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Ind w:w="27" w:type="dxa"/>
        <w:tblLayout w:type="fixed"/>
        <w:tblCellMar>
          <w:left w:w="453" w:type="dxa"/>
          <w:right w:w="453" w:type="dxa"/>
        </w:tblCellMar>
        <w:tblLook w:val="0000" w:firstRow="0" w:lastRow="0" w:firstColumn="0" w:lastColumn="0" w:noHBand="0" w:noVBand="0"/>
      </w:tblPr>
      <w:tblGrid>
        <w:gridCol w:w="4920"/>
        <w:gridCol w:w="14"/>
        <w:gridCol w:w="4848"/>
        <w:gridCol w:w="9"/>
        <w:gridCol w:w="28"/>
      </w:tblGrid>
      <w:tr w:rsidR="00DE3AA9" w:rsidRPr="000220B3" w:rsidTr="00CD39E4">
        <w:trPr>
          <w:trHeight w:val="644"/>
        </w:trPr>
        <w:tc>
          <w:tcPr>
            <w:tcW w:w="4920" w:type="dxa"/>
          </w:tcPr>
          <w:p w:rsidR="00DE3AA9" w:rsidRPr="00406736" w:rsidRDefault="00406736" w:rsidP="00B06A46">
            <w:pPr>
              <w:pStyle w:val="Absatzformat"/>
              <w:spacing w:before="0"/>
              <w:rPr>
                <w:b/>
              </w:rPr>
            </w:pPr>
            <w:r w:rsidRPr="00406736">
              <w:rPr>
                <w:b/>
              </w:rPr>
              <w:t xml:space="preserve">Wettbewerbsausschreibung nach Prüfungen für die Besetzung </w:t>
            </w:r>
            <w:r w:rsidR="00EE2009">
              <w:rPr>
                <w:b/>
              </w:rPr>
              <w:t xml:space="preserve">von zwei (2) </w:t>
            </w:r>
            <w:r w:rsidRPr="00406736">
              <w:rPr>
                <w:b/>
              </w:rPr>
              <w:t>Stelle</w:t>
            </w:r>
            <w:r w:rsidR="00EE2009">
              <w:rPr>
                <w:b/>
              </w:rPr>
              <w:t>n auf unbestimmte Zeit als</w:t>
            </w:r>
            <w:r w:rsidRPr="00406736">
              <w:rPr>
                <w:b/>
              </w:rPr>
              <w:t xml:space="preserve"> </w:t>
            </w:r>
            <w:r w:rsidR="00EE2009">
              <w:rPr>
                <w:b/>
              </w:rPr>
              <w:t>Hauptassistentin-/Hauptassistent im technischen Bereich</w:t>
            </w:r>
            <w:r w:rsidRPr="00406736">
              <w:rPr>
                <w:b/>
              </w:rPr>
              <w:t xml:space="preserve">, 5. </w:t>
            </w:r>
            <w:r w:rsidR="00C53C0A">
              <w:rPr>
                <w:b/>
              </w:rPr>
              <w:t>Funktionsebene</w:t>
            </w:r>
            <w:r w:rsidR="004C3E23" w:rsidRPr="000220B3">
              <w:rPr>
                <w:b/>
              </w:rPr>
              <w:t xml:space="preserve"> </w:t>
            </w:r>
            <w:r w:rsidR="000220B3" w:rsidRPr="000220B3">
              <w:rPr>
                <w:b/>
              </w:rPr>
              <w:t>mit Dienstsitz in Bozen und Brixen</w:t>
            </w:r>
          </w:p>
        </w:tc>
        <w:tc>
          <w:tcPr>
            <w:tcW w:w="4899" w:type="dxa"/>
            <w:gridSpan w:val="4"/>
          </w:tcPr>
          <w:p w:rsidR="00DE3AA9" w:rsidRPr="00E47597" w:rsidRDefault="00E47597" w:rsidP="00B06A46">
            <w:pPr>
              <w:pStyle w:val="Absatzformat"/>
              <w:spacing w:before="0"/>
              <w:rPr>
                <w:b/>
                <w:lang w:val="it-IT"/>
              </w:rPr>
            </w:pPr>
            <w:r w:rsidRPr="00A81D2F">
              <w:rPr>
                <w:b/>
                <w:lang w:val="it-IT"/>
              </w:rPr>
              <w:t xml:space="preserve">Bando di concorso per esami per la copertura di </w:t>
            </w:r>
            <w:r w:rsidR="00EE2009">
              <w:rPr>
                <w:b/>
                <w:lang w:val="it-IT"/>
              </w:rPr>
              <w:t>due (2)</w:t>
            </w:r>
            <w:r w:rsidRPr="00A81D2F">
              <w:rPr>
                <w:b/>
                <w:lang w:val="it-IT"/>
              </w:rPr>
              <w:t xml:space="preserve"> post</w:t>
            </w:r>
            <w:r w:rsidR="00EE2009">
              <w:rPr>
                <w:b/>
                <w:lang w:val="it-IT"/>
              </w:rPr>
              <w:t>i</w:t>
            </w:r>
            <w:r w:rsidRPr="00A81D2F">
              <w:rPr>
                <w:b/>
                <w:lang w:val="it-IT"/>
              </w:rPr>
              <w:t xml:space="preserve"> a tempo indetermina</w:t>
            </w:r>
            <w:r w:rsidR="00875F5D">
              <w:rPr>
                <w:b/>
                <w:lang w:val="it-IT"/>
              </w:rPr>
              <w:t xml:space="preserve">to di </w:t>
            </w:r>
            <w:r w:rsidR="00EE2009">
              <w:rPr>
                <w:b/>
                <w:lang w:val="it-IT"/>
              </w:rPr>
              <w:t>collaboratrice tecnica/collaboratore tecnico</w:t>
            </w:r>
            <w:r w:rsidRPr="00A81D2F">
              <w:rPr>
                <w:b/>
                <w:lang w:val="it-IT"/>
              </w:rPr>
              <w:t>, 5</w:t>
            </w:r>
            <w:r w:rsidR="00A81D2F" w:rsidRPr="00A81D2F">
              <w:rPr>
                <w:b/>
                <w:vertAlign w:val="superscript"/>
                <w:lang w:val="it-IT"/>
              </w:rPr>
              <w:t>a</w:t>
            </w:r>
            <w:r w:rsidRPr="00A81D2F">
              <w:rPr>
                <w:b/>
                <w:lang w:val="it-IT"/>
              </w:rPr>
              <w:t xml:space="preserve"> </w:t>
            </w:r>
            <w:r w:rsidR="00C53C0A">
              <w:rPr>
                <w:b/>
                <w:lang w:val="it-IT"/>
              </w:rPr>
              <w:t>qualifica funzionale</w:t>
            </w:r>
            <w:r w:rsidR="003A14EF">
              <w:rPr>
                <w:b/>
                <w:lang w:val="it-IT"/>
              </w:rPr>
              <w:t xml:space="preserve"> </w:t>
            </w:r>
            <w:r w:rsidR="000220B3">
              <w:rPr>
                <w:b/>
                <w:lang w:val="it-IT"/>
              </w:rPr>
              <w:t>con sede di servizio a Bolzano e Bressanone</w:t>
            </w:r>
          </w:p>
        </w:tc>
      </w:tr>
      <w:tr w:rsidR="00DE3AA9" w:rsidTr="00CD39E4">
        <w:trPr>
          <w:trHeight w:val="644"/>
        </w:trPr>
        <w:tc>
          <w:tcPr>
            <w:tcW w:w="4920" w:type="dxa"/>
          </w:tcPr>
          <w:p w:rsidR="00DE3AA9" w:rsidRPr="00DE3AA9" w:rsidRDefault="00DE3AA9" w:rsidP="005D3144">
            <w:pPr>
              <w:widowControl w:val="0"/>
              <w:spacing w:before="120" w:after="120" w:line="320" w:lineRule="atLeast"/>
              <w:jc w:val="center"/>
              <w:rPr>
                <w:rFonts w:ascii="Verdana" w:hAnsi="Verdana"/>
                <w:b/>
              </w:rPr>
            </w:pPr>
            <w:r w:rsidRPr="00DE3AA9">
              <w:rPr>
                <w:rFonts w:ascii="Verdana" w:hAnsi="Verdana"/>
                <w:lang w:val="it-IT"/>
              </w:rPr>
              <w:t>EINREICHETERMIN</w:t>
            </w:r>
            <w:r w:rsidRPr="00DE3AA9">
              <w:rPr>
                <w:rFonts w:ascii="Verdana" w:hAnsi="Verdana"/>
                <w:spacing w:val="20"/>
                <w:lang w:val="it-IT"/>
              </w:rPr>
              <w:t>:</w:t>
            </w:r>
            <w:r w:rsidRPr="00DE3AA9">
              <w:rPr>
                <w:rFonts w:ascii="Verdana" w:hAnsi="Verdana"/>
                <w:spacing w:val="20"/>
                <w:lang w:val="it-IT"/>
              </w:rPr>
              <w:br/>
            </w:r>
          </w:p>
        </w:tc>
        <w:tc>
          <w:tcPr>
            <w:tcW w:w="4899" w:type="dxa"/>
            <w:gridSpan w:val="4"/>
          </w:tcPr>
          <w:p w:rsidR="00DE3AA9" w:rsidRPr="00DE3AA9" w:rsidRDefault="00DE3AA9" w:rsidP="005D3144">
            <w:pPr>
              <w:widowControl w:val="0"/>
              <w:spacing w:before="120" w:after="120" w:line="320" w:lineRule="atLeast"/>
              <w:jc w:val="center"/>
              <w:rPr>
                <w:rFonts w:ascii="Verdana" w:hAnsi="Verdana"/>
                <w:b/>
                <w:lang w:val="it-IT"/>
              </w:rPr>
            </w:pPr>
            <w:r w:rsidRPr="00DE3AA9">
              <w:rPr>
                <w:rFonts w:ascii="Verdana" w:hAnsi="Verdana"/>
              </w:rPr>
              <w:t>TERMINE DI PRESENTAZIONE:</w:t>
            </w:r>
            <w:r w:rsidRPr="00DE3AA9">
              <w:rPr>
                <w:rFonts w:ascii="Verdana" w:hAnsi="Verdana"/>
              </w:rPr>
              <w:br/>
            </w:r>
          </w:p>
        </w:tc>
      </w:tr>
      <w:tr w:rsidR="00A63E20" w:rsidRPr="00A63E20" w:rsidTr="00CD39E4">
        <w:trPr>
          <w:trHeight w:val="644"/>
        </w:trPr>
        <w:tc>
          <w:tcPr>
            <w:tcW w:w="4920" w:type="dxa"/>
          </w:tcPr>
          <w:p w:rsidR="00A63E20" w:rsidRPr="00A63E20" w:rsidRDefault="00A63E20" w:rsidP="00B12F22">
            <w:pPr>
              <w:widowControl w:val="0"/>
              <w:spacing w:before="120" w:after="120" w:line="360" w:lineRule="auto"/>
              <w:jc w:val="center"/>
              <w:rPr>
                <w:rFonts w:ascii="Verdana" w:hAnsi="Verdana"/>
                <w:b/>
                <w:i/>
                <w:lang w:val="it-IT"/>
              </w:rPr>
            </w:pPr>
            <w:r w:rsidRPr="00A63E20">
              <w:rPr>
                <w:rFonts w:ascii="Verdana" w:hAnsi="Verdana"/>
                <w:b/>
                <w:i/>
              </w:rPr>
              <w:t>ART. 1</w:t>
            </w:r>
            <w:r w:rsidRPr="00A63E20">
              <w:rPr>
                <w:rFonts w:ascii="Verdana" w:hAnsi="Verdana"/>
                <w:b/>
                <w:i/>
              </w:rPr>
              <w:br/>
              <w:t>Gegenstand des Wettbewerbes</w:t>
            </w:r>
          </w:p>
        </w:tc>
        <w:tc>
          <w:tcPr>
            <w:tcW w:w="4899" w:type="dxa"/>
            <w:gridSpan w:val="4"/>
          </w:tcPr>
          <w:p w:rsidR="00A63E20" w:rsidRPr="00A63E20" w:rsidRDefault="00A63E20" w:rsidP="00B12F22">
            <w:pPr>
              <w:widowControl w:val="0"/>
              <w:spacing w:before="120" w:after="120" w:line="360" w:lineRule="auto"/>
              <w:jc w:val="center"/>
              <w:rPr>
                <w:rFonts w:ascii="Verdana" w:hAnsi="Verdana"/>
                <w:b/>
                <w:i/>
              </w:rPr>
            </w:pPr>
            <w:r w:rsidRPr="00A63E20">
              <w:rPr>
                <w:rFonts w:ascii="Verdana" w:hAnsi="Verdana"/>
                <w:b/>
                <w:i/>
              </w:rPr>
              <w:t>ART. 1</w:t>
            </w:r>
            <w:r w:rsidRPr="00A63E20">
              <w:rPr>
                <w:rFonts w:ascii="Verdana" w:hAnsi="Verdana"/>
                <w:b/>
                <w:i/>
              </w:rPr>
              <w:br/>
            </w:r>
            <w:proofErr w:type="spellStart"/>
            <w:r w:rsidRPr="00A63E20">
              <w:rPr>
                <w:rFonts w:ascii="Verdana" w:hAnsi="Verdana"/>
                <w:b/>
                <w:i/>
              </w:rPr>
              <w:t>Oggetto</w:t>
            </w:r>
            <w:proofErr w:type="spellEnd"/>
            <w:r w:rsidRPr="00A63E20">
              <w:rPr>
                <w:rFonts w:ascii="Verdana" w:hAnsi="Verdana"/>
                <w:b/>
                <w:i/>
              </w:rPr>
              <w:t xml:space="preserve"> del </w:t>
            </w:r>
            <w:proofErr w:type="spellStart"/>
            <w:r w:rsidRPr="00A63E20">
              <w:rPr>
                <w:rFonts w:ascii="Verdana" w:hAnsi="Verdana"/>
                <w:b/>
                <w:i/>
              </w:rPr>
              <w:t>concorso</w:t>
            </w:r>
            <w:proofErr w:type="spellEnd"/>
          </w:p>
        </w:tc>
      </w:tr>
      <w:tr w:rsidR="00DE3AA9" w:rsidRPr="000220B3" w:rsidTr="00CD39E4">
        <w:tc>
          <w:tcPr>
            <w:tcW w:w="4920" w:type="dxa"/>
          </w:tcPr>
          <w:p w:rsidR="00DE3AA9" w:rsidRPr="00152600" w:rsidRDefault="00DE3AA9" w:rsidP="00EC22CB">
            <w:pPr>
              <w:pStyle w:val="Absatzformat"/>
            </w:pPr>
            <w:r w:rsidRPr="00406736">
              <w:br w:type="page"/>
            </w:r>
            <w:r w:rsidR="00787899" w:rsidRPr="00787899">
              <w:t xml:space="preserve">Es ist ein öffentlicher Wettbewerb nach Prüfungen für die Besetzung </w:t>
            </w:r>
            <w:r w:rsidR="005874EA">
              <w:t>von zwei</w:t>
            </w:r>
            <w:r w:rsidR="00C2774D">
              <w:t xml:space="preserve"> (2)</w:t>
            </w:r>
            <w:r w:rsidR="005874EA">
              <w:t xml:space="preserve"> Stellen</w:t>
            </w:r>
            <w:r w:rsidR="00A81D2F">
              <w:t xml:space="preserve"> </w:t>
            </w:r>
            <w:r w:rsidR="005874EA" w:rsidRPr="005874EA">
              <w:t>auf unbestimmte Zeit als Hauptassistentin/Hauptassistent im technischen Bereich, 5. Funktionsebene</w:t>
            </w:r>
            <w:r w:rsidR="00A81D2F" w:rsidRPr="00A81D2F">
              <w:t xml:space="preserve">, Arbeitsgruppe </w:t>
            </w:r>
            <w:r w:rsidR="00C2774D">
              <w:t>Bau</w:t>
            </w:r>
            <w:r w:rsidR="004C3E23">
              <w:t>-</w:t>
            </w:r>
            <w:r w:rsidR="00C2774D">
              <w:t>erhaltung</w:t>
            </w:r>
            <w:r w:rsidR="00A81D2F" w:rsidRPr="00A81D2F">
              <w:t xml:space="preserve"> </w:t>
            </w:r>
            <w:r w:rsidR="004C3E23" w:rsidRPr="004C3E23">
              <w:t>(ordentliche Instandhaltung und Wiederinstandsetzung der Wohnungen)</w:t>
            </w:r>
            <w:r w:rsidR="004C3E23">
              <w:rPr>
                <w:b/>
                <w:i/>
              </w:rPr>
              <w:t xml:space="preserve"> </w:t>
            </w:r>
            <w:r w:rsidR="000220B3" w:rsidRPr="000220B3">
              <w:t>mit Dienstsitz</w:t>
            </w:r>
            <w:r w:rsidR="000220B3">
              <w:rPr>
                <w:b/>
                <w:i/>
              </w:rPr>
              <w:t xml:space="preserve"> </w:t>
            </w:r>
            <w:r w:rsidR="00EC22CB">
              <w:t>in</w:t>
            </w:r>
            <w:r w:rsidR="00A81D2F" w:rsidRPr="00A81D2F">
              <w:t xml:space="preserve"> </w:t>
            </w:r>
            <w:r w:rsidR="00C2774D">
              <w:t xml:space="preserve">Bozen und </w:t>
            </w:r>
            <w:r w:rsidR="005D3144">
              <w:t>Brixen</w:t>
            </w:r>
            <w:r w:rsidR="005874EA">
              <w:t xml:space="preserve"> </w:t>
            </w:r>
            <w:r w:rsidR="00787899" w:rsidRPr="00787899">
              <w:t>ausgeschrieben</w:t>
            </w:r>
            <w:r w:rsidR="00585D15">
              <w:t>.</w:t>
            </w:r>
          </w:p>
        </w:tc>
        <w:tc>
          <w:tcPr>
            <w:tcW w:w="4899" w:type="dxa"/>
            <w:gridSpan w:val="4"/>
          </w:tcPr>
          <w:p w:rsidR="00DE3AA9" w:rsidRPr="00787899" w:rsidRDefault="00787899" w:rsidP="004C3E23">
            <w:pPr>
              <w:pStyle w:val="Absatzformat"/>
              <w:rPr>
                <w:lang w:val="it-IT"/>
              </w:rPr>
            </w:pPr>
            <w:r w:rsidRPr="00787899">
              <w:rPr>
                <w:lang w:val="it-IT"/>
              </w:rPr>
              <w:t xml:space="preserve">È indetto un concorso pubblico per esami per la copertura </w:t>
            </w:r>
            <w:r w:rsidR="00C2774D">
              <w:rPr>
                <w:lang w:val="it-IT"/>
              </w:rPr>
              <w:t xml:space="preserve">di </w:t>
            </w:r>
            <w:r w:rsidR="00C2774D" w:rsidRPr="00C2774D">
              <w:rPr>
                <w:lang w:val="it-IT"/>
              </w:rPr>
              <w:t>due (2) posti a tempo indeterminato di collaboratrice tecnica/collaboratore tecnico, 5</w:t>
            </w:r>
            <w:r w:rsidR="00C2774D" w:rsidRPr="004C3E23">
              <w:rPr>
                <w:vertAlign w:val="superscript"/>
                <w:lang w:val="it-IT"/>
              </w:rPr>
              <w:t>a</w:t>
            </w:r>
            <w:r w:rsidR="00C2774D" w:rsidRPr="00C2774D">
              <w:rPr>
                <w:lang w:val="it-IT"/>
              </w:rPr>
              <w:t xml:space="preserve"> qualifica funzionale</w:t>
            </w:r>
            <w:r w:rsidR="00A81D2F" w:rsidRPr="00A81D2F">
              <w:rPr>
                <w:lang w:val="it-IT"/>
              </w:rPr>
              <w:t xml:space="preserve">, gruppo di lavoro </w:t>
            </w:r>
            <w:r w:rsidR="00C2774D">
              <w:rPr>
                <w:lang w:val="it-IT"/>
              </w:rPr>
              <w:t>edile</w:t>
            </w:r>
            <w:r w:rsidR="004C3E23">
              <w:rPr>
                <w:lang w:val="it-IT"/>
              </w:rPr>
              <w:t xml:space="preserve"> </w:t>
            </w:r>
            <w:r w:rsidR="004C3E23" w:rsidRPr="004C3E23">
              <w:rPr>
                <w:lang w:val="it-IT"/>
              </w:rPr>
              <w:t xml:space="preserve">(manutenzione ordinaria e ripristino alloggi) </w:t>
            </w:r>
            <w:r w:rsidR="00C33402">
              <w:rPr>
                <w:lang w:val="it-IT"/>
              </w:rPr>
              <w:t xml:space="preserve">con sede di servizio </w:t>
            </w:r>
            <w:r w:rsidR="004C3E23" w:rsidRPr="004C3E23">
              <w:rPr>
                <w:lang w:val="it-IT"/>
              </w:rPr>
              <w:t xml:space="preserve">a </w:t>
            </w:r>
            <w:r w:rsidR="004C3E23">
              <w:rPr>
                <w:lang w:val="it-IT"/>
              </w:rPr>
              <w:t xml:space="preserve">Bolzano e </w:t>
            </w:r>
            <w:r w:rsidR="004C3E23" w:rsidRPr="004C3E23">
              <w:rPr>
                <w:lang w:val="it-IT"/>
              </w:rPr>
              <w:t>Bressanone</w:t>
            </w:r>
            <w:r w:rsidR="00C2774D">
              <w:rPr>
                <w:lang w:val="it-IT"/>
              </w:rPr>
              <w:t>.</w:t>
            </w:r>
          </w:p>
        </w:tc>
      </w:tr>
      <w:tr w:rsidR="00DE3AA9" w:rsidRPr="000220B3" w:rsidTr="00CD39E4">
        <w:tc>
          <w:tcPr>
            <w:tcW w:w="4920" w:type="dxa"/>
          </w:tcPr>
          <w:p w:rsidR="00DE3AA9" w:rsidRPr="00152600" w:rsidRDefault="00C2774D" w:rsidP="00B80AC1">
            <w:pPr>
              <w:pStyle w:val="Absatzformat"/>
            </w:pPr>
            <w:r>
              <w:t>Eine</w:t>
            </w:r>
            <w:r w:rsidR="008C6C4B">
              <w:t xml:space="preserve"> Stelle</w:t>
            </w:r>
            <w:r w:rsidR="00A95050" w:rsidRPr="00152600">
              <w:t xml:space="preserve"> </w:t>
            </w:r>
            <w:r w:rsidR="008C6C4B">
              <w:t xml:space="preserve">ist </w:t>
            </w:r>
            <w:r w:rsidR="00B80AC1">
              <w:t>einer/einem</w:t>
            </w:r>
            <w:r w:rsidR="00A95050" w:rsidRPr="00152600">
              <w:t xml:space="preserve"> Angehörigen der  </w:t>
            </w:r>
            <w:r w:rsidR="00C417A8">
              <w:t>deutschen</w:t>
            </w:r>
            <w:r w:rsidR="00A95050" w:rsidRPr="00152600">
              <w:t xml:space="preserve"> </w:t>
            </w:r>
            <w:r>
              <w:t xml:space="preserve">und eine Stelle ist </w:t>
            </w:r>
            <w:r w:rsidR="00B80AC1">
              <w:t>einer/einem</w:t>
            </w:r>
            <w:r w:rsidR="00B80AC1" w:rsidRPr="00152600">
              <w:t xml:space="preserve"> </w:t>
            </w:r>
            <w:r w:rsidRPr="00152600">
              <w:t xml:space="preserve">Angehörigen </w:t>
            </w:r>
            <w:r>
              <w:t xml:space="preserve">der </w:t>
            </w:r>
            <w:proofErr w:type="spellStart"/>
            <w:r>
              <w:t>ladinischen</w:t>
            </w:r>
            <w:proofErr w:type="spellEnd"/>
            <w:r>
              <w:t xml:space="preserve"> Sprachgruppe </w:t>
            </w:r>
            <w:r w:rsidR="00A95050" w:rsidRPr="00152600">
              <w:t>vorbehalten.</w:t>
            </w:r>
          </w:p>
        </w:tc>
        <w:tc>
          <w:tcPr>
            <w:tcW w:w="4899" w:type="dxa"/>
            <w:gridSpan w:val="4"/>
          </w:tcPr>
          <w:p w:rsidR="00DE3AA9" w:rsidRPr="00152600" w:rsidRDefault="00C2774D" w:rsidP="00C2774D">
            <w:pPr>
              <w:pStyle w:val="Absatzformat"/>
              <w:rPr>
                <w:lang w:val="it-IT"/>
              </w:rPr>
            </w:pPr>
            <w:r>
              <w:rPr>
                <w:lang w:val="it-IT"/>
              </w:rPr>
              <w:t>Un</w:t>
            </w:r>
            <w:r w:rsidR="008C6C4B">
              <w:rPr>
                <w:lang w:val="it-IT"/>
              </w:rPr>
              <w:t xml:space="preserve"> posto è riservato ad un/una appartenente </w:t>
            </w:r>
            <w:r w:rsidR="00A95050" w:rsidRPr="00152600">
              <w:rPr>
                <w:lang w:val="it-IT"/>
              </w:rPr>
              <w:t xml:space="preserve">al gruppo linguistico </w:t>
            </w:r>
            <w:r w:rsidR="00C417A8">
              <w:rPr>
                <w:lang w:val="it-IT"/>
              </w:rPr>
              <w:t>tedesco</w:t>
            </w:r>
            <w:r>
              <w:rPr>
                <w:lang w:val="it-IT"/>
              </w:rPr>
              <w:t xml:space="preserve"> e un posto è riservato ad un/una appartenente </w:t>
            </w:r>
            <w:r w:rsidRPr="00152600">
              <w:rPr>
                <w:lang w:val="it-IT"/>
              </w:rPr>
              <w:t xml:space="preserve">al gruppo linguistico </w:t>
            </w:r>
            <w:r>
              <w:rPr>
                <w:lang w:val="it-IT"/>
              </w:rPr>
              <w:t>ladino.</w:t>
            </w:r>
          </w:p>
        </w:tc>
      </w:tr>
      <w:tr w:rsidR="00393A62" w:rsidRPr="000220B3" w:rsidTr="00CD39E4">
        <w:tc>
          <w:tcPr>
            <w:tcW w:w="4920" w:type="dxa"/>
          </w:tcPr>
          <w:p w:rsidR="00393A62" w:rsidRDefault="00393A62" w:rsidP="00393A62">
            <w:pPr>
              <w:pStyle w:val="Absatzformat"/>
            </w:pPr>
            <w:r w:rsidRPr="00393A62">
              <w:t>Die Zuweisung der einzelnen Dienst</w:t>
            </w:r>
            <w:r w:rsidR="008F118D">
              <w:t>-</w:t>
            </w:r>
            <w:r w:rsidRPr="00393A62">
              <w:t>sitze an die jeweiligen Gewinnerinnen bzw. Gewinner liegt im Ermessen der Verwaltung.</w:t>
            </w:r>
          </w:p>
        </w:tc>
        <w:tc>
          <w:tcPr>
            <w:tcW w:w="4899" w:type="dxa"/>
            <w:gridSpan w:val="4"/>
          </w:tcPr>
          <w:p w:rsidR="00393A62" w:rsidRPr="00393A62" w:rsidRDefault="00393A62" w:rsidP="000A4EF0">
            <w:pPr>
              <w:pStyle w:val="Absatzformat"/>
              <w:rPr>
                <w:lang w:val="it-IT"/>
              </w:rPr>
            </w:pPr>
            <w:r w:rsidRPr="000A4EF0">
              <w:rPr>
                <w:lang w:val="it-IT"/>
              </w:rPr>
              <w:t xml:space="preserve">L’amministrazione si riserva la facoltà di assegnare a propria discrezione le sedi di servizio </w:t>
            </w:r>
            <w:r w:rsidR="000A4EF0" w:rsidRPr="000A4EF0">
              <w:rPr>
                <w:lang w:val="it-IT"/>
              </w:rPr>
              <w:t>alle singole</w:t>
            </w:r>
            <w:r w:rsidRPr="000A4EF0">
              <w:rPr>
                <w:lang w:val="it-IT"/>
              </w:rPr>
              <w:t xml:space="preserve"> </w:t>
            </w:r>
            <w:r w:rsidR="000A4EF0">
              <w:rPr>
                <w:lang w:val="it-IT"/>
              </w:rPr>
              <w:t>vincitrici</w:t>
            </w:r>
            <w:r w:rsidRPr="000A4EF0">
              <w:rPr>
                <w:lang w:val="it-IT"/>
              </w:rPr>
              <w:t>/</w:t>
            </w:r>
            <w:r w:rsidR="000A4EF0">
              <w:rPr>
                <w:lang w:val="it-IT"/>
              </w:rPr>
              <w:t xml:space="preserve">ai </w:t>
            </w:r>
            <w:r w:rsidRPr="000A4EF0">
              <w:rPr>
                <w:lang w:val="it-IT"/>
              </w:rPr>
              <w:t>singol</w:t>
            </w:r>
            <w:r w:rsidR="000A4EF0">
              <w:rPr>
                <w:lang w:val="it-IT"/>
              </w:rPr>
              <w:t>i</w:t>
            </w:r>
            <w:r w:rsidRPr="000A4EF0">
              <w:rPr>
                <w:lang w:val="it-IT"/>
              </w:rPr>
              <w:t xml:space="preserve"> </w:t>
            </w:r>
            <w:r w:rsidR="000A4EF0">
              <w:rPr>
                <w:lang w:val="it-IT"/>
              </w:rPr>
              <w:t>vincitori.</w:t>
            </w:r>
          </w:p>
        </w:tc>
      </w:tr>
      <w:tr w:rsidR="00DE3AA9" w:rsidRPr="000220B3" w:rsidTr="00CD39E4">
        <w:tc>
          <w:tcPr>
            <w:tcW w:w="4920" w:type="dxa"/>
          </w:tcPr>
          <w:p w:rsidR="00DE3AA9" w:rsidRPr="00152600" w:rsidRDefault="00DE3AA9" w:rsidP="00144969">
            <w:pPr>
              <w:pStyle w:val="Absatzformat"/>
            </w:pPr>
            <w:r w:rsidRPr="00152600">
              <w:t>Zur Teilnahme am Wettbewerb sind, unabhängig vom oben erwähnten Sprach</w:t>
            </w:r>
            <w:bookmarkStart w:id="0" w:name="_GoBack"/>
            <w:bookmarkEnd w:id="0"/>
            <w:r w:rsidRPr="00152600">
              <w:t>gruppenvorbehalt, Kandidat</w:t>
            </w:r>
            <w:r w:rsidR="00144969">
              <w:t>inne</w:t>
            </w:r>
            <w:r w:rsidRPr="00152600">
              <w:t>n/</w:t>
            </w:r>
            <w:r w:rsidR="00144969">
              <w:t>Kandidaten</w:t>
            </w:r>
            <w:r w:rsidRPr="00152600">
              <w:t xml:space="preserve"> aller Sprachgruppen zugelassen, sofern sie </w:t>
            </w:r>
            <w:r w:rsidRPr="00152600">
              <w:lastRenderedPageBreak/>
              <w:t>die Zugangsvoraussetzungen erfüllen.</w:t>
            </w:r>
          </w:p>
        </w:tc>
        <w:tc>
          <w:tcPr>
            <w:tcW w:w="4899" w:type="dxa"/>
            <w:gridSpan w:val="4"/>
          </w:tcPr>
          <w:p w:rsidR="00DE3AA9" w:rsidRPr="00152600" w:rsidRDefault="00144969" w:rsidP="00144969">
            <w:pPr>
              <w:pStyle w:val="Absatzformat"/>
              <w:rPr>
                <w:lang w:val="it-IT"/>
              </w:rPr>
            </w:pPr>
            <w:r>
              <w:rPr>
                <w:lang w:val="it-IT"/>
              </w:rPr>
              <w:lastRenderedPageBreak/>
              <w:t>Al concorso vengono ammesse</w:t>
            </w:r>
            <w:r w:rsidR="00DE3AA9" w:rsidRPr="00152600">
              <w:rPr>
                <w:lang w:val="it-IT"/>
              </w:rPr>
              <w:t xml:space="preserve"> </w:t>
            </w:r>
            <w:r>
              <w:rPr>
                <w:lang w:val="it-IT"/>
              </w:rPr>
              <w:t>le candidate/ammessi i candidati</w:t>
            </w:r>
            <w:r w:rsidR="00DE3AA9" w:rsidRPr="00152600">
              <w:rPr>
                <w:lang w:val="it-IT"/>
              </w:rPr>
              <w:t xml:space="preserve"> di tutti i gruppi linguistici, indipendentemente dalla riserva linguistica, purché siano in possesso dei requisiti richiesti.</w:t>
            </w:r>
          </w:p>
        </w:tc>
      </w:tr>
      <w:tr w:rsidR="00DE3AA9" w:rsidRPr="000220B3" w:rsidTr="00CD39E4">
        <w:tc>
          <w:tcPr>
            <w:tcW w:w="4920" w:type="dxa"/>
          </w:tcPr>
          <w:p w:rsidR="00DE3AA9" w:rsidRPr="00152600" w:rsidRDefault="00DE3AA9" w:rsidP="00CD7170">
            <w:pPr>
              <w:pStyle w:val="Absatzformat"/>
            </w:pPr>
            <w:r w:rsidRPr="00152600">
              <w:lastRenderedPageBreak/>
              <w:t xml:space="preserve">In Ermangelung geeigneter </w:t>
            </w:r>
            <w:r w:rsidR="00526D3E" w:rsidRPr="00152600">
              <w:t>Kandidat</w:t>
            </w:r>
            <w:r w:rsidR="00526D3E">
              <w:t>inne</w:t>
            </w:r>
            <w:r w:rsidR="00526D3E" w:rsidRPr="00152600">
              <w:t>n/</w:t>
            </w:r>
            <w:r w:rsidR="00526D3E">
              <w:t>Kandidaten</w:t>
            </w:r>
            <w:r w:rsidR="00526D3E" w:rsidRPr="00152600">
              <w:t xml:space="preserve"> </w:t>
            </w:r>
            <w:r w:rsidRPr="00152600">
              <w:t xml:space="preserve">der vorgesehenen Sprachgruppe, wird die Stelle durch eine Kandidatin oder einem Kandidaten der anderen Sprachgruppen besetzt, sofern dadurch die Höchstzahl der den einzelnen Sprachgruppen zustehenden Stellen nicht überschritten wird. </w:t>
            </w:r>
          </w:p>
        </w:tc>
        <w:tc>
          <w:tcPr>
            <w:tcW w:w="4899" w:type="dxa"/>
            <w:gridSpan w:val="4"/>
          </w:tcPr>
          <w:p w:rsidR="00DE3AA9" w:rsidRPr="00152600" w:rsidRDefault="00526D3E" w:rsidP="00526D3E">
            <w:pPr>
              <w:pStyle w:val="Absatzformat"/>
              <w:rPr>
                <w:lang w:val="it-IT"/>
              </w:rPr>
            </w:pPr>
            <w:r>
              <w:rPr>
                <w:lang w:val="it-IT"/>
              </w:rPr>
              <w:t>In mancanza di candidate idonee/candidati idonei</w:t>
            </w:r>
            <w:r w:rsidR="00DE3AA9" w:rsidRPr="00152600">
              <w:rPr>
                <w:lang w:val="it-IT"/>
              </w:rPr>
              <w:t xml:space="preserve"> appartenenti al gruppo riservatario, il posto verrà coperto da </w:t>
            </w:r>
            <w:r>
              <w:rPr>
                <w:lang w:val="it-IT"/>
              </w:rPr>
              <w:t>una</w:t>
            </w:r>
            <w:r w:rsidR="00DE3AA9" w:rsidRPr="00152600">
              <w:rPr>
                <w:lang w:val="it-IT"/>
              </w:rPr>
              <w:t xml:space="preserve"> candidat</w:t>
            </w:r>
            <w:r>
              <w:rPr>
                <w:lang w:val="it-IT"/>
              </w:rPr>
              <w:t>a</w:t>
            </w:r>
            <w:r w:rsidR="00DE3AA9" w:rsidRPr="00152600">
              <w:rPr>
                <w:lang w:val="it-IT"/>
              </w:rPr>
              <w:t>/</w:t>
            </w:r>
            <w:r>
              <w:rPr>
                <w:lang w:val="it-IT"/>
              </w:rPr>
              <w:t xml:space="preserve">un candidato </w:t>
            </w:r>
            <w:r w:rsidR="00DE3AA9" w:rsidRPr="00152600">
              <w:rPr>
                <w:lang w:val="it-IT"/>
              </w:rPr>
              <w:t>di altro gruppo linguistico, purché non venga superato il numero massimo dei posti spettanti al rispettivo gruppo linguistico.</w:t>
            </w:r>
          </w:p>
        </w:tc>
      </w:tr>
      <w:tr w:rsidR="00DE3AA9" w:rsidRPr="000220B3" w:rsidTr="00CD39E4">
        <w:tc>
          <w:tcPr>
            <w:tcW w:w="4920" w:type="dxa"/>
          </w:tcPr>
          <w:p w:rsidR="00DE3AA9" w:rsidRPr="00152600" w:rsidRDefault="00DE3AA9" w:rsidP="00CD7170">
            <w:pPr>
              <w:pStyle w:val="Absatzformat"/>
            </w:pPr>
            <w:r w:rsidRPr="00152600">
              <w:t xml:space="preserve">Der Wettbewerb ist unter Beachtung des Vorbehalts laut Gesetz vom 12. März 1999, Nr. 68, in geltender Fassung, (Bestimmungen für das Recht auf Arbeit von Menschen mit Behinderungen und andere geschützte Kategorien) ausgeschrieben. </w:t>
            </w:r>
          </w:p>
        </w:tc>
        <w:tc>
          <w:tcPr>
            <w:tcW w:w="4899" w:type="dxa"/>
            <w:gridSpan w:val="4"/>
          </w:tcPr>
          <w:p w:rsidR="00DE3AA9" w:rsidRPr="00152600" w:rsidRDefault="00DE3AA9" w:rsidP="00CD7170">
            <w:pPr>
              <w:pStyle w:val="Absatzformat"/>
              <w:rPr>
                <w:lang w:val="it-IT"/>
              </w:rPr>
            </w:pPr>
            <w:r w:rsidRPr="00152600">
              <w:rPr>
                <w:lang w:val="it-IT"/>
              </w:rPr>
              <w:t xml:space="preserve">Il concorso è bandito nel rispetto delle riserve di cui alla legge 12 marzo 1999, n. 68 e successive modifiche (norme per il diritto al lavoro dei disabili e di altre categorie protette). </w:t>
            </w:r>
          </w:p>
        </w:tc>
      </w:tr>
      <w:tr w:rsidR="00A95050" w:rsidRPr="000220B3" w:rsidTr="00CD39E4">
        <w:tc>
          <w:tcPr>
            <w:tcW w:w="4920" w:type="dxa"/>
          </w:tcPr>
          <w:p w:rsidR="00A95050" w:rsidRPr="00152600" w:rsidRDefault="00A95050" w:rsidP="00152600">
            <w:pPr>
              <w:pStyle w:val="Artikel"/>
              <w:tabs>
                <w:tab w:val="left" w:pos="1350"/>
                <w:tab w:val="center" w:pos="2157"/>
              </w:tabs>
              <w:spacing w:after="80"/>
              <w:rPr>
                <w:rFonts w:ascii="Verdana" w:hAnsi="Verdana"/>
                <w:sz w:val="20"/>
              </w:rPr>
            </w:pPr>
            <w:r w:rsidRPr="00152600">
              <w:rPr>
                <w:rFonts w:ascii="Verdana" w:hAnsi="Verdana"/>
                <w:sz w:val="20"/>
              </w:rPr>
              <w:t>Art. 2</w:t>
            </w:r>
            <w:r w:rsidRPr="00152600">
              <w:rPr>
                <w:rFonts w:ascii="Verdana" w:hAnsi="Verdana"/>
                <w:sz w:val="20"/>
              </w:rPr>
              <w:br/>
              <w:t xml:space="preserve">Mobilität zwischen den </w:t>
            </w:r>
            <w:r w:rsidRPr="00152600">
              <w:rPr>
                <w:rFonts w:ascii="Verdana" w:hAnsi="Verdana"/>
                <w:sz w:val="20"/>
              </w:rPr>
              <w:br/>
              <w:t>Körperschaften gemäß Art. 18 des BÜKV vom 12.02.2008</w:t>
            </w:r>
          </w:p>
        </w:tc>
        <w:tc>
          <w:tcPr>
            <w:tcW w:w="4899" w:type="dxa"/>
            <w:gridSpan w:val="4"/>
          </w:tcPr>
          <w:p w:rsidR="00A95050" w:rsidRPr="00152600" w:rsidRDefault="00A95050" w:rsidP="00152600">
            <w:pPr>
              <w:pStyle w:val="Artikel"/>
              <w:tabs>
                <w:tab w:val="left" w:pos="1350"/>
                <w:tab w:val="center" w:pos="2157"/>
              </w:tabs>
              <w:spacing w:after="80"/>
              <w:rPr>
                <w:rFonts w:ascii="Verdana" w:hAnsi="Verdana"/>
                <w:sz w:val="20"/>
                <w:lang w:val="it-IT"/>
              </w:rPr>
            </w:pPr>
            <w:r w:rsidRPr="00152600">
              <w:rPr>
                <w:rFonts w:ascii="Verdana" w:hAnsi="Verdana"/>
                <w:sz w:val="20"/>
                <w:lang w:val="it-IT"/>
              </w:rPr>
              <w:t>Art. 2</w:t>
            </w:r>
            <w:r w:rsidRPr="00152600">
              <w:rPr>
                <w:rFonts w:ascii="Verdana" w:hAnsi="Verdana"/>
                <w:sz w:val="20"/>
                <w:lang w:val="it-IT"/>
              </w:rPr>
              <w:br/>
              <w:t xml:space="preserve">Mobilità fra gli enti ai sensi </w:t>
            </w:r>
            <w:r w:rsidRPr="00152600">
              <w:rPr>
                <w:rFonts w:ascii="Verdana" w:hAnsi="Verdana"/>
                <w:sz w:val="20"/>
                <w:lang w:val="it-IT"/>
              </w:rPr>
              <w:br/>
              <w:t>dell’art. 18 del CCI 12.02.2008</w:t>
            </w:r>
          </w:p>
        </w:tc>
      </w:tr>
      <w:tr w:rsidR="00A95050" w:rsidRPr="000220B3" w:rsidTr="00CD39E4">
        <w:tc>
          <w:tcPr>
            <w:tcW w:w="4920" w:type="dxa"/>
          </w:tcPr>
          <w:p w:rsidR="00A95050" w:rsidRPr="00152600" w:rsidRDefault="009A3811" w:rsidP="00CD7170">
            <w:pPr>
              <w:pStyle w:val="Absatzformat"/>
            </w:pPr>
            <w:r w:rsidRPr="00152600">
              <w:t xml:space="preserve">Am Wettbewerbsverfahren nehmen auch </w:t>
            </w:r>
            <w:r>
              <w:t>Kandidatinnen/Kandidaten</w:t>
            </w:r>
            <w:r w:rsidRPr="00152600">
              <w:t xml:space="preserve"> teil, welche einen Antrag über die Mobilität gemäß Art. 18 des Bereichs</w:t>
            </w:r>
            <w:r>
              <w:t>-</w:t>
            </w:r>
            <w:r w:rsidRPr="00152600">
              <w:t>übergreifenden Kollektivvertrags vom 12.02.2008 stellen</w:t>
            </w:r>
            <w:r w:rsidR="00A95050" w:rsidRPr="00152600">
              <w:t xml:space="preserve">. </w:t>
            </w:r>
          </w:p>
        </w:tc>
        <w:tc>
          <w:tcPr>
            <w:tcW w:w="4899" w:type="dxa"/>
            <w:gridSpan w:val="4"/>
          </w:tcPr>
          <w:p w:rsidR="00A95050" w:rsidRPr="00152600" w:rsidRDefault="009A3811" w:rsidP="00CD7170">
            <w:pPr>
              <w:pStyle w:val="Absatzformat"/>
              <w:rPr>
                <w:lang w:val="it-IT"/>
              </w:rPr>
            </w:pPr>
            <w:r w:rsidRPr="007D3894">
              <w:rPr>
                <w:lang w:val="it-IT"/>
              </w:rPr>
              <w:t xml:space="preserve">Al concorso partecipano anche le candidate/i </w:t>
            </w:r>
            <w:r>
              <w:rPr>
                <w:lang w:val="it-IT"/>
              </w:rPr>
              <w:t>candidati</w:t>
            </w:r>
            <w:r w:rsidRPr="007D3894">
              <w:rPr>
                <w:lang w:val="it-IT"/>
              </w:rPr>
              <w:t xml:space="preserve"> che hanno presentato domanda per la mobilità tra gli enti, ai sensi dell’art.18 del Contratto collettivo intercompartimentale 12.02.2008</w:t>
            </w:r>
            <w:r w:rsidR="00A95050" w:rsidRPr="00152600">
              <w:rPr>
                <w:lang w:val="it-IT"/>
              </w:rPr>
              <w:t xml:space="preserve">. </w:t>
            </w:r>
          </w:p>
        </w:tc>
      </w:tr>
      <w:tr w:rsidR="00A95050" w:rsidRPr="000220B3" w:rsidTr="00CD39E4">
        <w:tc>
          <w:tcPr>
            <w:tcW w:w="4920" w:type="dxa"/>
          </w:tcPr>
          <w:p w:rsidR="00A95050" w:rsidRPr="00152600" w:rsidRDefault="00A95050" w:rsidP="00CD7170">
            <w:pPr>
              <w:pStyle w:val="Absatzformat"/>
            </w:pPr>
            <w:r w:rsidRPr="00152600">
              <w:t>Zugangsvoraussetzungen für die Mobilität:</w:t>
            </w:r>
          </w:p>
        </w:tc>
        <w:tc>
          <w:tcPr>
            <w:tcW w:w="4899" w:type="dxa"/>
            <w:gridSpan w:val="4"/>
          </w:tcPr>
          <w:p w:rsidR="00A95050" w:rsidRPr="00152600" w:rsidRDefault="00A95050" w:rsidP="00CD7170">
            <w:pPr>
              <w:pStyle w:val="Absatzformat"/>
              <w:rPr>
                <w:lang w:val="it-IT"/>
              </w:rPr>
            </w:pPr>
            <w:r w:rsidRPr="00152600">
              <w:rPr>
                <w:lang w:val="it-IT"/>
              </w:rPr>
              <w:t>Requisiti d’ammissione per la mobilità:</w:t>
            </w:r>
          </w:p>
        </w:tc>
      </w:tr>
      <w:tr w:rsidR="00A95050" w:rsidRPr="000220B3" w:rsidTr="00CD39E4">
        <w:tc>
          <w:tcPr>
            <w:tcW w:w="4920" w:type="dxa"/>
          </w:tcPr>
          <w:p w:rsidR="00A95050" w:rsidRPr="00891D17" w:rsidRDefault="00891D17" w:rsidP="004C3E23">
            <w:pPr>
              <w:pStyle w:val="Absatzformat"/>
              <w:numPr>
                <w:ilvl w:val="0"/>
                <w:numId w:val="1"/>
              </w:numPr>
              <w:ind w:left="115" w:hanging="115"/>
              <w:rPr>
                <w:szCs w:val="22"/>
              </w:rPr>
            </w:pPr>
            <w:r w:rsidRPr="00891D17">
              <w:rPr>
                <w:szCs w:val="22"/>
              </w:rPr>
              <w:t xml:space="preserve">Abschluss der Mittelschule sowie zusätzlich: dreijährige Schulausbildung oder spezifische dreijährige berufliche Fachausbildung oder zweijährige Berufsausbildung sowie zusätzliche Spezialisierung im </w:t>
            </w:r>
            <w:r w:rsidRPr="00891D17">
              <w:rPr>
                <w:szCs w:val="22"/>
              </w:rPr>
              <w:lastRenderedPageBreak/>
              <w:t>Bereich mit nicht weniger als vierhundert Unterrichtsstunden oder äquivalente theoretisch-praktische Ausbildung</w:t>
            </w:r>
          </w:p>
        </w:tc>
        <w:tc>
          <w:tcPr>
            <w:tcW w:w="4899" w:type="dxa"/>
            <w:gridSpan w:val="4"/>
          </w:tcPr>
          <w:p w:rsidR="00A95050" w:rsidRPr="00891D17" w:rsidRDefault="00891D17" w:rsidP="00EC1C1B">
            <w:pPr>
              <w:pStyle w:val="Absatzformat"/>
              <w:numPr>
                <w:ilvl w:val="0"/>
                <w:numId w:val="1"/>
              </w:numPr>
              <w:ind w:left="115" w:hanging="115"/>
              <w:rPr>
                <w:szCs w:val="22"/>
                <w:lang w:val="it-IT"/>
              </w:rPr>
            </w:pPr>
            <w:r w:rsidRPr="00891D17">
              <w:rPr>
                <w:lang w:val="it-IT"/>
              </w:rPr>
              <w:lastRenderedPageBreak/>
              <w:t xml:space="preserve">Possesso del diploma di licenza di scuola media inferiore nonché: assolvimento di un ulteriore triennio di studio o di formazione professionale triennale o </w:t>
            </w:r>
            <w:r w:rsidR="00055D42">
              <w:rPr>
                <w:lang w:val="it-IT"/>
              </w:rPr>
              <w:t>di formazione professionale</w:t>
            </w:r>
            <w:r w:rsidRPr="00891D17">
              <w:rPr>
                <w:lang w:val="it-IT"/>
              </w:rPr>
              <w:t xml:space="preserve"> biennale </w:t>
            </w:r>
            <w:r w:rsidRPr="00891D17">
              <w:rPr>
                <w:lang w:val="it-IT"/>
              </w:rPr>
              <w:lastRenderedPageBreak/>
              <w:t xml:space="preserve">nonché ulteriore specializzazione nel settore con almeno </w:t>
            </w:r>
            <w:r w:rsidR="00EC1C1B">
              <w:rPr>
                <w:lang w:val="it-IT"/>
              </w:rPr>
              <w:t>quattrocento</w:t>
            </w:r>
            <w:r w:rsidRPr="00891D17">
              <w:rPr>
                <w:lang w:val="it-IT"/>
              </w:rPr>
              <w:t xml:space="preserve"> ore di insegnamento o equivalente formazione teorico-pratica;</w:t>
            </w:r>
          </w:p>
        </w:tc>
      </w:tr>
      <w:tr w:rsidR="00282AFF" w:rsidRPr="000220B3" w:rsidTr="00CD39E4">
        <w:tc>
          <w:tcPr>
            <w:tcW w:w="4920" w:type="dxa"/>
          </w:tcPr>
          <w:p w:rsidR="00282AFF" w:rsidRDefault="00282AFF" w:rsidP="007354A3">
            <w:pPr>
              <w:pStyle w:val="Absatzformat"/>
              <w:numPr>
                <w:ilvl w:val="0"/>
                <w:numId w:val="1"/>
              </w:numPr>
              <w:ind w:left="115" w:hanging="115"/>
            </w:pPr>
            <w:r w:rsidRPr="00152600">
              <w:lastRenderedPageBreak/>
              <w:t xml:space="preserve">Zwei- bzw. </w:t>
            </w:r>
            <w:proofErr w:type="spellStart"/>
            <w:r w:rsidRPr="00152600">
              <w:t>Dreisprachigkeitsnachweis</w:t>
            </w:r>
            <w:proofErr w:type="spellEnd"/>
            <w:r w:rsidRPr="00152600">
              <w:t xml:space="preserve"> </w:t>
            </w:r>
            <w:r w:rsidR="007354A3">
              <w:t>B1</w:t>
            </w:r>
            <w:r w:rsidRPr="00152600">
              <w:t xml:space="preserve"> (ehemaliges Niveau </w:t>
            </w:r>
            <w:r w:rsidR="007354A3">
              <w:t>C</w:t>
            </w:r>
            <w:r w:rsidRPr="00152600">
              <w:t>)</w:t>
            </w:r>
          </w:p>
        </w:tc>
        <w:tc>
          <w:tcPr>
            <w:tcW w:w="4899" w:type="dxa"/>
            <w:gridSpan w:val="4"/>
          </w:tcPr>
          <w:p w:rsidR="00282AFF" w:rsidRPr="00282AFF" w:rsidRDefault="00282AFF" w:rsidP="007354A3">
            <w:pPr>
              <w:pStyle w:val="Absatzformat"/>
              <w:numPr>
                <w:ilvl w:val="0"/>
                <w:numId w:val="1"/>
              </w:numPr>
              <w:ind w:left="357" w:hanging="284"/>
              <w:rPr>
                <w:lang w:val="it-IT"/>
              </w:rPr>
            </w:pPr>
            <w:r w:rsidRPr="00152600">
              <w:rPr>
                <w:lang w:val="it-IT"/>
              </w:rPr>
              <w:t xml:space="preserve">Attestato di bi- </w:t>
            </w:r>
            <w:proofErr w:type="spellStart"/>
            <w:r w:rsidRPr="00152600">
              <w:rPr>
                <w:lang w:val="it-IT"/>
              </w:rPr>
              <w:t>risp</w:t>
            </w:r>
            <w:proofErr w:type="spellEnd"/>
            <w:r w:rsidRPr="00152600">
              <w:rPr>
                <w:lang w:val="it-IT"/>
              </w:rPr>
              <w:t xml:space="preserve">. trilinguismo </w:t>
            </w:r>
            <w:r w:rsidR="007354A3">
              <w:rPr>
                <w:lang w:val="it-IT"/>
              </w:rPr>
              <w:t>B1</w:t>
            </w:r>
            <w:r w:rsidRPr="00152600">
              <w:rPr>
                <w:lang w:val="it-IT"/>
              </w:rPr>
              <w:t xml:space="preserve"> (ex livello </w:t>
            </w:r>
            <w:r w:rsidR="007354A3">
              <w:rPr>
                <w:lang w:val="it-IT"/>
              </w:rPr>
              <w:t>C</w:t>
            </w:r>
            <w:r w:rsidRPr="00152600">
              <w:rPr>
                <w:lang w:val="it-IT"/>
              </w:rPr>
              <w:t>)</w:t>
            </w:r>
          </w:p>
        </w:tc>
      </w:tr>
      <w:tr w:rsidR="00891D17" w:rsidRPr="000220B3" w:rsidTr="00CD39E4">
        <w:tc>
          <w:tcPr>
            <w:tcW w:w="4920" w:type="dxa"/>
          </w:tcPr>
          <w:p w:rsidR="00891D17" w:rsidRPr="00891D17" w:rsidRDefault="00891D17" w:rsidP="00891D17">
            <w:pPr>
              <w:pStyle w:val="Absatzformat"/>
              <w:numPr>
                <w:ilvl w:val="0"/>
                <w:numId w:val="1"/>
              </w:numPr>
              <w:ind w:left="115" w:hanging="115"/>
              <w:rPr>
                <w:szCs w:val="22"/>
              </w:rPr>
            </w:pPr>
            <w:r w:rsidRPr="00891D17">
              <w:rPr>
                <w:szCs w:val="22"/>
              </w:rPr>
              <w:t>Führerschein Kategorie B</w:t>
            </w:r>
          </w:p>
        </w:tc>
        <w:tc>
          <w:tcPr>
            <w:tcW w:w="4899" w:type="dxa"/>
            <w:gridSpan w:val="4"/>
          </w:tcPr>
          <w:p w:rsidR="00891D17" w:rsidRPr="00891D17" w:rsidRDefault="00891D17" w:rsidP="008817BB">
            <w:pPr>
              <w:pStyle w:val="Absatzformat"/>
              <w:numPr>
                <w:ilvl w:val="0"/>
                <w:numId w:val="1"/>
              </w:numPr>
              <w:ind w:left="357" w:hanging="284"/>
              <w:rPr>
                <w:szCs w:val="22"/>
                <w:lang w:val="it-IT"/>
              </w:rPr>
            </w:pPr>
            <w:r w:rsidRPr="00891D17">
              <w:rPr>
                <w:szCs w:val="22"/>
                <w:lang w:val="it-IT"/>
              </w:rPr>
              <w:t>patente di guida categoria B</w:t>
            </w:r>
          </w:p>
        </w:tc>
      </w:tr>
      <w:tr w:rsidR="00282AFF" w:rsidRPr="000220B3" w:rsidTr="00CD39E4">
        <w:tc>
          <w:tcPr>
            <w:tcW w:w="4920" w:type="dxa"/>
          </w:tcPr>
          <w:p w:rsidR="00282AFF" w:rsidRPr="00152600" w:rsidRDefault="00282AFF" w:rsidP="00025693">
            <w:pPr>
              <w:pStyle w:val="Absatzformat"/>
              <w:numPr>
                <w:ilvl w:val="0"/>
                <w:numId w:val="1"/>
              </w:numPr>
              <w:ind w:left="115" w:hanging="115"/>
            </w:pPr>
            <w:r w:rsidRPr="00152600">
              <w:t xml:space="preserve">Bestehendes Dienstverhältnis bei einer Körperschaft des </w:t>
            </w:r>
            <w:proofErr w:type="spellStart"/>
            <w:r w:rsidRPr="00152600">
              <w:t>Bereichs</w:t>
            </w:r>
            <w:r w:rsidRPr="00152600">
              <w:softHyphen/>
              <w:t>übergreifenden</w:t>
            </w:r>
            <w:proofErr w:type="spellEnd"/>
            <w:r w:rsidRPr="00152600">
              <w:t xml:space="preserve"> Kollektivvertrages (Landesverwaltung, Gemeinden, Altenheime, Bezirksgemeinschaften, Sanitätsbetrieb der Autonomen Provinz Bozen, Verkehrsamt von</w:t>
            </w:r>
            <w:r w:rsidR="00025693">
              <w:t xml:space="preserve"> Bozen oder Kurverwaltung Meran</w:t>
            </w:r>
            <w:r w:rsidRPr="00152600">
              <w:t>) oder nachgeordnet bei anderen öffentlichen Körperschaften</w:t>
            </w:r>
          </w:p>
        </w:tc>
        <w:tc>
          <w:tcPr>
            <w:tcW w:w="4899" w:type="dxa"/>
            <w:gridSpan w:val="4"/>
          </w:tcPr>
          <w:p w:rsidR="00282AFF" w:rsidRPr="00282AFF" w:rsidRDefault="00282AFF" w:rsidP="00025693">
            <w:pPr>
              <w:pStyle w:val="Absatzformat"/>
              <w:numPr>
                <w:ilvl w:val="0"/>
                <w:numId w:val="1"/>
              </w:numPr>
              <w:ind w:left="357" w:hanging="284"/>
              <w:rPr>
                <w:lang w:val="it-IT"/>
              </w:rPr>
            </w:pPr>
            <w:r w:rsidRPr="00152600">
              <w:rPr>
                <w:lang w:val="it-IT"/>
              </w:rPr>
              <w:t>Essere dipendenti di enti che applicano il contratto collettivo intercompartimentale (Amministrazione provinciale, Comuni, Case di riposo per anziani, Comunità comprensoriali, Azienda sanitaria della Provincia Autonoma di Bolzano, Aziende di soggiorn</w:t>
            </w:r>
            <w:r w:rsidR="00025693">
              <w:rPr>
                <w:lang w:val="it-IT"/>
              </w:rPr>
              <w:t>o e turismo di Bolzano e Merano</w:t>
            </w:r>
            <w:r w:rsidRPr="00152600">
              <w:rPr>
                <w:lang w:val="it-IT"/>
              </w:rPr>
              <w:t>) oppure in subordine di altri enti pubblici</w:t>
            </w:r>
          </w:p>
        </w:tc>
      </w:tr>
      <w:tr w:rsidR="00282AFF" w:rsidRPr="000220B3" w:rsidTr="00CD39E4">
        <w:tc>
          <w:tcPr>
            <w:tcW w:w="4920" w:type="dxa"/>
          </w:tcPr>
          <w:p w:rsidR="00282AFF" w:rsidRPr="00152600" w:rsidRDefault="00282AFF" w:rsidP="00282AFF">
            <w:pPr>
              <w:pStyle w:val="Absatzformat"/>
              <w:numPr>
                <w:ilvl w:val="0"/>
                <w:numId w:val="1"/>
              </w:numPr>
              <w:ind w:left="115" w:hanging="115"/>
            </w:pPr>
            <w:r w:rsidRPr="00152600">
              <w:t>Einstellung auf der Grundlage eines Wettbewerbs sowie bestandene Probezeit</w:t>
            </w:r>
          </w:p>
        </w:tc>
        <w:tc>
          <w:tcPr>
            <w:tcW w:w="4899" w:type="dxa"/>
            <w:gridSpan w:val="4"/>
          </w:tcPr>
          <w:p w:rsidR="00282AFF" w:rsidRPr="00282AFF" w:rsidRDefault="00282AFF" w:rsidP="00282AFF">
            <w:pPr>
              <w:pStyle w:val="Absatzformat"/>
              <w:numPr>
                <w:ilvl w:val="0"/>
                <w:numId w:val="1"/>
              </w:numPr>
              <w:ind w:left="357" w:hanging="284"/>
              <w:rPr>
                <w:lang w:val="it-IT"/>
              </w:rPr>
            </w:pPr>
            <w:r w:rsidRPr="00152600">
              <w:rPr>
                <w:lang w:val="it-IT"/>
              </w:rPr>
              <w:t>Essere stati assunti sulla base di un concorso con superamento del relativo periodo di prova</w:t>
            </w:r>
          </w:p>
        </w:tc>
      </w:tr>
      <w:tr w:rsidR="00282AFF" w:rsidRPr="000220B3" w:rsidTr="00CD39E4">
        <w:tc>
          <w:tcPr>
            <w:tcW w:w="4920" w:type="dxa"/>
          </w:tcPr>
          <w:p w:rsidR="00282AFF" w:rsidRPr="00152600" w:rsidRDefault="00282AFF" w:rsidP="00606109">
            <w:pPr>
              <w:pStyle w:val="Absatzformat"/>
              <w:numPr>
                <w:ilvl w:val="0"/>
                <w:numId w:val="1"/>
              </w:numPr>
              <w:ind w:left="115" w:hanging="115"/>
            </w:pPr>
            <w:r w:rsidRPr="00152600">
              <w:t xml:space="preserve">Einstufung in der </w:t>
            </w:r>
            <w:r w:rsidR="00606109">
              <w:t>5</w:t>
            </w:r>
            <w:r w:rsidRPr="00152600">
              <w:t>. Funktionsebene</w:t>
            </w:r>
          </w:p>
        </w:tc>
        <w:tc>
          <w:tcPr>
            <w:tcW w:w="4899" w:type="dxa"/>
            <w:gridSpan w:val="4"/>
          </w:tcPr>
          <w:p w:rsidR="00282AFF" w:rsidRPr="00152600" w:rsidRDefault="00282AFF" w:rsidP="00606109">
            <w:pPr>
              <w:pStyle w:val="Absatzformat"/>
              <w:numPr>
                <w:ilvl w:val="0"/>
                <w:numId w:val="1"/>
              </w:numPr>
              <w:ind w:left="357" w:hanging="284"/>
              <w:rPr>
                <w:lang w:val="it-IT"/>
              </w:rPr>
            </w:pPr>
            <w:r w:rsidRPr="00152600">
              <w:rPr>
                <w:lang w:val="it-IT"/>
              </w:rPr>
              <w:t xml:space="preserve">Essere inquadrati nella </w:t>
            </w:r>
            <w:r w:rsidR="00606109">
              <w:rPr>
                <w:lang w:val="it-IT"/>
              </w:rPr>
              <w:t>5</w:t>
            </w:r>
            <w:r w:rsidRPr="00A028F8">
              <w:rPr>
                <w:vertAlign w:val="superscript"/>
                <w:lang w:val="it-IT"/>
              </w:rPr>
              <w:t>a</w:t>
            </w:r>
            <w:r w:rsidRPr="00152600">
              <w:rPr>
                <w:lang w:val="it-IT"/>
              </w:rPr>
              <w:t xml:space="preserve"> qualifica funzionale</w:t>
            </w:r>
            <w:r w:rsidR="00C307EA">
              <w:rPr>
                <w:lang w:val="it-IT"/>
              </w:rPr>
              <w:br/>
            </w:r>
          </w:p>
        </w:tc>
      </w:tr>
      <w:tr w:rsidR="00491602" w:rsidRPr="000220B3" w:rsidTr="00CD39E4">
        <w:tc>
          <w:tcPr>
            <w:tcW w:w="4920" w:type="dxa"/>
          </w:tcPr>
          <w:p w:rsidR="00491602" w:rsidRPr="00152600" w:rsidRDefault="00491602" w:rsidP="00CD7170">
            <w:pPr>
              <w:pStyle w:val="Absatzformat"/>
            </w:pPr>
            <w:r w:rsidRPr="00152600">
              <w:t>Nach Abschluss des Wettbewerbes werden zwei getrennte Rangordnungen erstellt: eine für die Mobilität, die den Vorrang für die Besetzung der ausgeschriebenen Stelle</w:t>
            </w:r>
            <w:r w:rsidR="00A64CAC">
              <w:t>n</w:t>
            </w:r>
            <w:r w:rsidRPr="00152600">
              <w:t xml:space="preserve"> hat, und eine für den öffentlichen Wettbewerb.</w:t>
            </w:r>
          </w:p>
        </w:tc>
        <w:tc>
          <w:tcPr>
            <w:tcW w:w="4899" w:type="dxa"/>
            <w:gridSpan w:val="4"/>
          </w:tcPr>
          <w:p w:rsidR="00491602" w:rsidRPr="00152600" w:rsidRDefault="00491602" w:rsidP="00A64CAC">
            <w:pPr>
              <w:pStyle w:val="Absatzformat"/>
              <w:rPr>
                <w:lang w:val="it-IT"/>
              </w:rPr>
            </w:pPr>
            <w:r w:rsidRPr="00152600">
              <w:rPr>
                <w:lang w:val="it-IT"/>
              </w:rPr>
              <w:t>Al termine del concorso si formeranno due graduatorie separate: una per la mobilità – che avrà la precedenza per la copertura de</w:t>
            </w:r>
            <w:r w:rsidR="00A64CAC">
              <w:rPr>
                <w:lang w:val="it-IT"/>
              </w:rPr>
              <w:t>i</w:t>
            </w:r>
            <w:r w:rsidRPr="00152600">
              <w:rPr>
                <w:lang w:val="it-IT"/>
              </w:rPr>
              <w:t xml:space="preserve"> post</w:t>
            </w:r>
            <w:r w:rsidR="00A64CAC">
              <w:rPr>
                <w:lang w:val="it-IT"/>
              </w:rPr>
              <w:t>i</w:t>
            </w:r>
            <w:r w:rsidRPr="00152600">
              <w:rPr>
                <w:lang w:val="it-IT"/>
              </w:rPr>
              <w:t xml:space="preserve"> bandit</w:t>
            </w:r>
            <w:r w:rsidR="00A64CAC">
              <w:rPr>
                <w:lang w:val="it-IT"/>
              </w:rPr>
              <w:t>i</w:t>
            </w:r>
            <w:r w:rsidRPr="00152600">
              <w:rPr>
                <w:lang w:val="it-IT"/>
              </w:rPr>
              <w:t xml:space="preserve"> – e una per il concorso pubblico.</w:t>
            </w:r>
          </w:p>
        </w:tc>
      </w:tr>
      <w:tr w:rsidR="00E92FF9" w:rsidRPr="000220B3" w:rsidTr="00CD39E4">
        <w:tc>
          <w:tcPr>
            <w:tcW w:w="4920" w:type="dxa"/>
          </w:tcPr>
          <w:p w:rsidR="00E92FF9" w:rsidRPr="00152600" w:rsidRDefault="00E92FF9" w:rsidP="00E92FF9">
            <w:pPr>
              <w:pStyle w:val="Absatzformat"/>
            </w:pPr>
            <w:r>
              <w:t>Die</w:t>
            </w:r>
            <w:r w:rsidRPr="004E3328">
              <w:t xml:space="preserve"> Gewinner</w:t>
            </w:r>
            <w:r>
              <w:t>innen/Der Gewinner</w:t>
            </w:r>
            <w:r w:rsidRPr="004E3328">
              <w:t>, we</w:t>
            </w:r>
            <w:r>
              <w:t>lche</w:t>
            </w:r>
            <w:r w:rsidRPr="004E3328">
              <w:t xml:space="preserve"> bereits dem Institut für sozialen Wohnbau oder den Körperschaften des BÜKV 2005/2008 angehö</w:t>
            </w:r>
            <w:r>
              <w:t>ren</w:t>
            </w:r>
            <w:r w:rsidRPr="004E3328">
              <w:t xml:space="preserve"> und mittels vertikaler Mobilität aufsteig</w:t>
            </w:r>
            <w:r>
              <w:t>en,</w:t>
            </w:r>
            <w:r w:rsidRPr="004E3328">
              <w:t xml:space="preserve"> </w:t>
            </w:r>
            <w:r>
              <w:lastRenderedPageBreak/>
              <w:t>haben</w:t>
            </w:r>
            <w:r w:rsidRPr="004E3328">
              <w:t xml:space="preserve"> Anrecht auf eine Erhöhung des bezogenen Gehalts gemäß Art. 74 des BÜKV 2005/2008</w:t>
            </w:r>
            <w:r>
              <w:t>.</w:t>
            </w:r>
          </w:p>
        </w:tc>
        <w:tc>
          <w:tcPr>
            <w:tcW w:w="4899" w:type="dxa"/>
            <w:gridSpan w:val="4"/>
          </w:tcPr>
          <w:p w:rsidR="00E92FF9" w:rsidRPr="004E3328" w:rsidRDefault="00E92FF9" w:rsidP="00E92FF9">
            <w:pPr>
              <w:pStyle w:val="Absatzformat"/>
              <w:rPr>
                <w:lang w:val="it-IT"/>
              </w:rPr>
            </w:pPr>
            <w:r>
              <w:rPr>
                <w:lang w:val="it-IT"/>
              </w:rPr>
              <w:lastRenderedPageBreak/>
              <w:t>Alle vincitrici/Ai vincitori</w:t>
            </w:r>
            <w:r w:rsidRPr="004E3328">
              <w:rPr>
                <w:lang w:val="it-IT"/>
              </w:rPr>
              <w:t xml:space="preserve"> già dipendent</w:t>
            </w:r>
            <w:r>
              <w:rPr>
                <w:lang w:val="it-IT"/>
              </w:rPr>
              <w:t>i</w:t>
            </w:r>
            <w:r w:rsidRPr="004E3328">
              <w:rPr>
                <w:lang w:val="it-IT"/>
              </w:rPr>
              <w:t xml:space="preserve"> dell’Istituto per l’edilizia sociale oppure degli enti del C.C.I. 2005/2008 che avanza</w:t>
            </w:r>
            <w:r w:rsidR="008B181B">
              <w:rPr>
                <w:lang w:val="it-IT"/>
              </w:rPr>
              <w:t>no</w:t>
            </w:r>
            <w:r w:rsidRPr="004E3328">
              <w:rPr>
                <w:lang w:val="it-IT"/>
              </w:rPr>
              <w:t xml:space="preserve"> al posto tramite mobilità verticale, spetta</w:t>
            </w:r>
            <w:r w:rsidR="008B181B">
              <w:rPr>
                <w:lang w:val="it-IT"/>
              </w:rPr>
              <w:t>no</w:t>
            </w:r>
            <w:r w:rsidRPr="004E3328">
              <w:rPr>
                <w:lang w:val="it-IT"/>
              </w:rPr>
              <w:t xml:space="preserve"> un aumento dello </w:t>
            </w:r>
            <w:r w:rsidRPr="004E3328">
              <w:rPr>
                <w:lang w:val="it-IT"/>
              </w:rPr>
              <w:lastRenderedPageBreak/>
              <w:t>stipendio in godimento ai sensi dell’art. 74 del C.C.I. 2005/2008.</w:t>
            </w:r>
          </w:p>
        </w:tc>
      </w:tr>
      <w:tr w:rsidR="00E92FF9" w:rsidRPr="00152600" w:rsidTr="00CD39E4">
        <w:trPr>
          <w:gridAfter w:val="2"/>
          <w:wAfter w:w="37" w:type="dxa"/>
        </w:trPr>
        <w:tc>
          <w:tcPr>
            <w:tcW w:w="4920" w:type="dxa"/>
          </w:tcPr>
          <w:p w:rsidR="00E92FF9" w:rsidRPr="00152600" w:rsidRDefault="00E92FF9" w:rsidP="002943BF">
            <w:pPr>
              <w:pStyle w:val="Artikel"/>
              <w:rPr>
                <w:rFonts w:ascii="Verdana" w:hAnsi="Verdana"/>
                <w:sz w:val="20"/>
              </w:rPr>
            </w:pPr>
            <w:r w:rsidRPr="00152600">
              <w:rPr>
                <w:rFonts w:ascii="Verdana" w:hAnsi="Verdana"/>
                <w:sz w:val="20"/>
              </w:rPr>
              <w:lastRenderedPageBreak/>
              <w:t>ART. 3</w:t>
            </w:r>
            <w:r w:rsidRPr="00152600">
              <w:rPr>
                <w:rFonts w:ascii="Verdana" w:hAnsi="Verdana"/>
                <w:sz w:val="20"/>
              </w:rPr>
              <w:br/>
              <w:t>Besoldung</w:t>
            </w:r>
          </w:p>
        </w:tc>
        <w:tc>
          <w:tcPr>
            <w:tcW w:w="4862" w:type="dxa"/>
            <w:gridSpan w:val="2"/>
          </w:tcPr>
          <w:p w:rsidR="00E92FF9" w:rsidRPr="00152600" w:rsidRDefault="00E92FF9" w:rsidP="002943BF">
            <w:pPr>
              <w:pStyle w:val="Artikel"/>
              <w:rPr>
                <w:rFonts w:ascii="Verdana" w:hAnsi="Verdana"/>
                <w:sz w:val="20"/>
              </w:rPr>
            </w:pPr>
            <w:r w:rsidRPr="00152600">
              <w:rPr>
                <w:rFonts w:ascii="Verdana" w:hAnsi="Verdana"/>
                <w:sz w:val="20"/>
              </w:rPr>
              <w:t>ART. 3</w:t>
            </w:r>
            <w:r w:rsidRPr="00152600">
              <w:rPr>
                <w:rFonts w:ascii="Verdana" w:hAnsi="Verdana"/>
                <w:sz w:val="20"/>
              </w:rPr>
              <w:br/>
            </w:r>
            <w:proofErr w:type="spellStart"/>
            <w:r w:rsidRPr="00152600">
              <w:rPr>
                <w:rFonts w:ascii="Verdana" w:hAnsi="Verdana"/>
                <w:sz w:val="20"/>
              </w:rPr>
              <w:t>Trattamento</w:t>
            </w:r>
            <w:proofErr w:type="spellEnd"/>
            <w:r w:rsidRPr="00152600">
              <w:rPr>
                <w:rFonts w:ascii="Verdana" w:hAnsi="Verdana"/>
                <w:sz w:val="20"/>
              </w:rPr>
              <w:t xml:space="preserve"> </w:t>
            </w:r>
            <w:proofErr w:type="spellStart"/>
            <w:r w:rsidRPr="00152600">
              <w:rPr>
                <w:rFonts w:ascii="Verdana" w:hAnsi="Verdana"/>
                <w:sz w:val="20"/>
              </w:rPr>
              <w:t>economico</w:t>
            </w:r>
            <w:proofErr w:type="spellEnd"/>
          </w:p>
        </w:tc>
      </w:tr>
      <w:tr w:rsidR="00E92FF9" w:rsidRPr="000220B3" w:rsidTr="00CD39E4">
        <w:trPr>
          <w:gridAfter w:val="2"/>
          <w:wAfter w:w="37" w:type="dxa"/>
        </w:trPr>
        <w:tc>
          <w:tcPr>
            <w:tcW w:w="4920" w:type="dxa"/>
          </w:tcPr>
          <w:p w:rsidR="00E92FF9" w:rsidRDefault="00E92FF9" w:rsidP="00A74663">
            <w:pPr>
              <w:pStyle w:val="Absatzformat"/>
            </w:pPr>
            <w:r>
              <w:t>Die Gewinnerinnen/Gewinner des Wettbewerbes haben Anspruch auf 12 Monatsgehälter zu je Euro 2.013,92 brutto und das 13. Monatsgehalt.</w:t>
            </w:r>
          </w:p>
        </w:tc>
        <w:tc>
          <w:tcPr>
            <w:tcW w:w="4862" w:type="dxa"/>
            <w:gridSpan w:val="2"/>
          </w:tcPr>
          <w:p w:rsidR="00E92FF9" w:rsidRPr="00FD0D78" w:rsidRDefault="00E92FF9" w:rsidP="00A74663">
            <w:pPr>
              <w:pStyle w:val="Absatzformat"/>
              <w:rPr>
                <w:lang w:val="it-IT"/>
              </w:rPr>
            </w:pPr>
            <w:r>
              <w:rPr>
                <w:lang w:val="it-IT"/>
              </w:rPr>
              <w:t>Alle</w:t>
            </w:r>
            <w:r w:rsidRPr="0077219C">
              <w:rPr>
                <w:lang w:val="it-IT"/>
              </w:rPr>
              <w:t xml:space="preserve"> vincit</w:t>
            </w:r>
            <w:r>
              <w:rPr>
                <w:lang w:val="it-IT"/>
              </w:rPr>
              <w:t>rici</w:t>
            </w:r>
            <w:r w:rsidRPr="0077219C">
              <w:rPr>
                <w:lang w:val="it-IT"/>
              </w:rPr>
              <w:t>/</w:t>
            </w:r>
            <w:r>
              <w:rPr>
                <w:lang w:val="it-IT"/>
              </w:rPr>
              <w:t>Ai vincitori</w:t>
            </w:r>
            <w:r w:rsidRPr="0077219C">
              <w:rPr>
                <w:lang w:val="it-IT"/>
              </w:rPr>
              <w:t xml:space="preserve"> spettano 12 mensilità lorde pari a Euro 2.013,92 ciascuno</w:t>
            </w:r>
            <w:r>
              <w:rPr>
                <w:lang w:val="it-IT"/>
              </w:rPr>
              <w:t xml:space="preserve"> e</w:t>
            </w:r>
            <w:r w:rsidRPr="0077219C">
              <w:rPr>
                <w:lang w:val="it-IT"/>
              </w:rPr>
              <w:t xml:space="preserve"> la tredicesima mensilità</w:t>
            </w:r>
            <w:r w:rsidRPr="00FD0D78">
              <w:rPr>
                <w:lang w:val="it-IT"/>
              </w:rPr>
              <w:t>.</w:t>
            </w:r>
          </w:p>
        </w:tc>
      </w:tr>
      <w:tr w:rsidR="00E92FF9" w:rsidRPr="000220B3" w:rsidTr="00CD39E4">
        <w:trPr>
          <w:gridAfter w:val="2"/>
          <w:wAfter w:w="37" w:type="dxa"/>
        </w:trPr>
        <w:tc>
          <w:tcPr>
            <w:tcW w:w="4920" w:type="dxa"/>
          </w:tcPr>
          <w:p w:rsidR="00E92FF9" w:rsidRPr="00152600" w:rsidRDefault="00E92FF9" w:rsidP="00CD7170">
            <w:pPr>
              <w:pStyle w:val="Absatzformat"/>
            </w:pPr>
            <w:r>
              <w:t>Kandidatinnen/Kandidaten</w:t>
            </w:r>
            <w:r w:rsidRPr="00F41AB2">
              <w:t xml:space="preserve"> mit Berufs</w:t>
            </w:r>
            <w:r w:rsidR="00132542">
              <w:t>-</w:t>
            </w:r>
            <w:r w:rsidRPr="00F41AB2">
              <w:t>erfahrung in anderen öffentlichen Körperschaften oder in der Privat</w:t>
            </w:r>
            <w:r>
              <w:t>-</w:t>
            </w:r>
            <w:r w:rsidRPr="00F41AB2">
              <w:t>wirtschaft können, gemäß Art. 78 des BÜKV 2005/2008, bei Dienstaufnahme einen Antrag auf Anerkennung der bereits erworbenen Berufserfahrung für den Tätigkeitsbereich, in dem es eingesetzt wird, stellen</w:t>
            </w:r>
            <w:r>
              <w:t>.</w:t>
            </w:r>
          </w:p>
        </w:tc>
        <w:tc>
          <w:tcPr>
            <w:tcW w:w="4862" w:type="dxa"/>
            <w:gridSpan w:val="2"/>
          </w:tcPr>
          <w:p w:rsidR="00E92FF9" w:rsidRPr="00F41AB2" w:rsidRDefault="00E92FF9" w:rsidP="00A74663">
            <w:pPr>
              <w:pStyle w:val="Absatzformat"/>
              <w:rPr>
                <w:lang w:val="it-IT"/>
              </w:rPr>
            </w:pPr>
            <w:r>
              <w:rPr>
                <w:lang w:val="it-IT"/>
              </w:rPr>
              <w:t>Le candidate</w:t>
            </w:r>
            <w:r w:rsidRPr="00F41AB2">
              <w:rPr>
                <w:lang w:val="it-IT"/>
              </w:rPr>
              <w:t>/</w:t>
            </w:r>
            <w:r>
              <w:rPr>
                <w:lang w:val="it-IT"/>
              </w:rPr>
              <w:t>I candidati</w:t>
            </w:r>
            <w:r w:rsidRPr="00F41AB2">
              <w:rPr>
                <w:lang w:val="it-IT"/>
              </w:rPr>
              <w:t xml:space="preserve"> provenienti da altri enti pubblici oppure dal settore privato possono, ai sensi dell’art. 78 del C.C.I. 2005/2008, in sede di assunzione, fare domanda di riconoscimento dell’esperienza professionale già acquisita per il settore di attività di cui viene impiegato.</w:t>
            </w:r>
          </w:p>
        </w:tc>
      </w:tr>
      <w:tr w:rsidR="00E92FF9" w:rsidRPr="000220B3" w:rsidTr="00CD39E4">
        <w:trPr>
          <w:gridAfter w:val="2"/>
          <w:wAfter w:w="37" w:type="dxa"/>
        </w:trPr>
        <w:tc>
          <w:tcPr>
            <w:tcW w:w="4920" w:type="dxa"/>
          </w:tcPr>
          <w:p w:rsidR="00E92FF9" w:rsidRPr="00D42845" w:rsidRDefault="00E92FF9" w:rsidP="00ED4A5A">
            <w:pPr>
              <w:pStyle w:val="Artikel"/>
              <w:rPr>
                <w:rFonts w:ascii="Verdana" w:hAnsi="Verdana"/>
                <w:sz w:val="20"/>
              </w:rPr>
            </w:pPr>
            <w:r w:rsidRPr="00D42845">
              <w:rPr>
                <w:rFonts w:ascii="Verdana" w:hAnsi="Verdana"/>
                <w:sz w:val="20"/>
              </w:rPr>
              <w:t xml:space="preserve">ART. </w:t>
            </w:r>
            <w:r>
              <w:rPr>
                <w:rFonts w:ascii="Verdana" w:hAnsi="Verdana"/>
                <w:sz w:val="20"/>
              </w:rPr>
              <w:t>4</w:t>
            </w:r>
            <w:r w:rsidRPr="00D42845">
              <w:rPr>
                <w:rFonts w:ascii="Verdana" w:hAnsi="Verdana"/>
                <w:sz w:val="20"/>
              </w:rPr>
              <w:br/>
            </w:r>
            <w:r>
              <w:rPr>
                <w:rFonts w:ascii="Verdana" w:hAnsi="Verdana"/>
                <w:sz w:val="20"/>
              </w:rPr>
              <w:t>Stellenprofil</w:t>
            </w:r>
          </w:p>
        </w:tc>
        <w:tc>
          <w:tcPr>
            <w:tcW w:w="4862" w:type="dxa"/>
            <w:gridSpan w:val="2"/>
          </w:tcPr>
          <w:p w:rsidR="00E92FF9" w:rsidRPr="00152600" w:rsidRDefault="00E92FF9" w:rsidP="00ED4A5A">
            <w:pPr>
              <w:pStyle w:val="Artikel"/>
              <w:rPr>
                <w:rFonts w:ascii="Verdana" w:hAnsi="Verdana"/>
                <w:sz w:val="20"/>
                <w:lang w:val="it-IT"/>
              </w:rPr>
            </w:pPr>
            <w:r w:rsidRPr="00152600">
              <w:rPr>
                <w:rFonts w:ascii="Verdana" w:hAnsi="Verdana"/>
                <w:sz w:val="20"/>
                <w:lang w:val="it-IT"/>
              </w:rPr>
              <w:t xml:space="preserve">ART. </w:t>
            </w:r>
            <w:r>
              <w:rPr>
                <w:rFonts w:ascii="Verdana" w:hAnsi="Verdana"/>
                <w:sz w:val="20"/>
                <w:lang w:val="it-IT"/>
              </w:rPr>
              <w:t>4</w:t>
            </w:r>
            <w:r w:rsidRPr="00152600">
              <w:rPr>
                <w:rFonts w:ascii="Verdana" w:hAnsi="Verdana"/>
                <w:sz w:val="20"/>
                <w:lang w:val="it-IT"/>
              </w:rPr>
              <w:br/>
            </w:r>
            <w:r>
              <w:rPr>
                <w:rFonts w:ascii="Verdana" w:hAnsi="Verdana"/>
                <w:sz w:val="20"/>
                <w:lang w:val="it-IT"/>
              </w:rPr>
              <w:t>Funzioni principali del posto</w:t>
            </w:r>
          </w:p>
        </w:tc>
      </w:tr>
      <w:tr w:rsidR="00E92FF9" w:rsidRPr="000220B3" w:rsidTr="00CD39E4">
        <w:trPr>
          <w:gridAfter w:val="2"/>
          <w:wAfter w:w="37" w:type="dxa"/>
        </w:trPr>
        <w:tc>
          <w:tcPr>
            <w:tcW w:w="4934" w:type="dxa"/>
            <w:gridSpan w:val="2"/>
          </w:tcPr>
          <w:p w:rsidR="00E92FF9" w:rsidRPr="000F5C75" w:rsidRDefault="00D21859" w:rsidP="008E5634">
            <w:pPr>
              <w:pStyle w:val="Absatzformat"/>
            </w:pPr>
            <w:r>
              <w:t>Die Hauptassistentin/Der Hauptassistent im technischen Bereich verrichtet nach den Anweisungen des/der Vorgesetzten technische und technisch-administrative Tätigkeiten</w:t>
            </w:r>
            <w:r w:rsidR="00E92FF9">
              <w:t>.</w:t>
            </w:r>
          </w:p>
        </w:tc>
        <w:tc>
          <w:tcPr>
            <w:tcW w:w="4848" w:type="dxa"/>
          </w:tcPr>
          <w:p w:rsidR="00E92FF9" w:rsidRPr="002B2ABF" w:rsidRDefault="00D21859" w:rsidP="00D21859">
            <w:pPr>
              <w:pStyle w:val="Absatzformat"/>
              <w:rPr>
                <w:lang w:val="it-IT"/>
              </w:rPr>
            </w:pPr>
            <w:r>
              <w:rPr>
                <w:lang w:val="it-IT"/>
              </w:rPr>
              <w:t>La</w:t>
            </w:r>
            <w:r w:rsidRPr="000F5C75">
              <w:rPr>
                <w:lang w:val="it-IT"/>
              </w:rPr>
              <w:t xml:space="preserve"> collaborat</w:t>
            </w:r>
            <w:r>
              <w:rPr>
                <w:lang w:val="it-IT"/>
              </w:rPr>
              <w:t xml:space="preserve">rice tecnica/Il collaboratore tecnico </w:t>
            </w:r>
            <w:r w:rsidRPr="000F5C75">
              <w:rPr>
                <w:lang w:val="it-IT"/>
              </w:rPr>
              <w:t>svolge compiti di carattere tecnico e tecnico-amministrativi secondo le istruzioni impartite dalle professionalità superiori</w:t>
            </w:r>
            <w:r>
              <w:rPr>
                <w:lang w:val="it-IT"/>
              </w:rPr>
              <w:t>.</w:t>
            </w:r>
          </w:p>
        </w:tc>
      </w:tr>
      <w:tr w:rsidR="00E92FF9" w:rsidRPr="000220B3" w:rsidTr="00CD39E4">
        <w:trPr>
          <w:gridAfter w:val="2"/>
          <w:wAfter w:w="37" w:type="dxa"/>
        </w:trPr>
        <w:tc>
          <w:tcPr>
            <w:tcW w:w="4934" w:type="dxa"/>
            <w:gridSpan w:val="2"/>
          </w:tcPr>
          <w:p w:rsidR="00E92FF9" w:rsidRDefault="00E92FF9" w:rsidP="008E5634">
            <w:pPr>
              <w:pStyle w:val="Absatzformat"/>
            </w:pPr>
            <w:proofErr w:type="spellStart"/>
            <w:r>
              <w:rPr>
                <w:lang w:val="it-IT"/>
              </w:rPr>
              <w:t>Er</w:t>
            </w:r>
            <w:proofErr w:type="spellEnd"/>
            <w:r>
              <w:rPr>
                <w:lang w:val="it-IT"/>
              </w:rPr>
              <w:t>/</w:t>
            </w:r>
            <w:proofErr w:type="spellStart"/>
            <w:r>
              <w:rPr>
                <w:lang w:val="it-IT"/>
              </w:rPr>
              <w:t>Sie</w:t>
            </w:r>
            <w:proofErr w:type="spellEnd"/>
            <w:r>
              <w:rPr>
                <w:lang w:val="it-IT"/>
              </w:rPr>
              <w:t>:</w:t>
            </w:r>
          </w:p>
        </w:tc>
        <w:tc>
          <w:tcPr>
            <w:tcW w:w="4848" w:type="dxa"/>
          </w:tcPr>
          <w:p w:rsidR="00E92FF9" w:rsidRPr="002B2ABF" w:rsidRDefault="00230AA8" w:rsidP="008E5634">
            <w:pPr>
              <w:pStyle w:val="Absatzformat"/>
              <w:rPr>
                <w:lang w:val="it-IT"/>
              </w:rPr>
            </w:pPr>
            <w:r>
              <w:rPr>
                <w:lang w:val="it-IT"/>
              </w:rPr>
              <w:t>La</w:t>
            </w:r>
            <w:r w:rsidRPr="000F5C75">
              <w:rPr>
                <w:lang w:val="it-IT"/>
              </w:rPr>
              <w:t xml:space="preserve"> collaborat</w:t>
            </w:r>
            <w:r>
              <w:rPr>
                <w:lang w:val="it-IT"/>
              </w:rPr>
              <w:t>rice tecnica/Il collaboratore tecnico</w:t>
            </w:r>
            <w:r w:rsidR="00E92FF9" w:rsidRPr="00230AA8">
              <w:rPr>
                <w:lang w:val="it-IT"/>
              </w:rPr>
              <w:t>:</w:t>
            </w:r>
          </w:p>
        </w:tc>
      </w:tr>
      <w:tr w:rsidR="00230AA8" w:rsidRPr="000220B3" w:rsidTr="00CD39E4">
        <w:trPr>
          <w:gridAfter w:val="2"/>
          <w:wAfter w:w="37" w:type="dxa"/>
        </w:trPr>
        <w:tc>
          <w:tcPr>
            <w:tcW w:w="4934" w:type="dxa"/>
            <w:gridSpan w:val="2"/>
          </w:tcPr>
          <w:p w:rsidR="00230AA8" w:rsidRPr="00230AA8" w:rsidRDefault="00230AA8" w:rsidP="004E5C04">
            <w:pPr>
              <w:pStyle w:val="Punktaufzhl"/>
              <w:numPr>
                <w:ilvl w:val="0"/>
                <w:numId w:val="6"/>
              </w:numPr>
              <w:tabs>
                <w:tab w:val="clear" w:pos="360"/>
              </w:tabs>
              <w:spacing w:line="360" w:lineRule="atLeast"/>
              <w:ind w:left="357" w:hanging="357"/>
              <w:rPr>
                <w:rFonts w:ascii="Verdana" w:hAnsi="Verdana" w:cs="Arial"/>
                <w:sz w:val="20"/>
              </w:rPr>
            </w:pPr>
            <w:r w:rsidRPr="00230AA8">
              <w:rPr>
                <w:rFonts w:ascii="Verdana" w:hAnsi="Verdana"/>
                <w:sz w:val="20"/>
              </w:rPr>
              <w:t>Nimmt die Anträge der Mieter auf Vornahme von Instand</w:t>
            </w:r>
            <w:r>
              <w:rPr>
                <w:rFonts w:ascii="Verdana" w:hAnsi="Verdana"/>
                <w:sz w:val="20"/>
              </w:rPr>
              <w:t>-</w:t>
            </w:r>
            <w:r w:rsidRPr="00230AA8">
              <w:rPr>
                <w:rFonts w:ascii="Verdana" w:hAnsi="Verdana"/>
                <w:sz w:val="20"/>
              </w:rPr>
              <w:t xml:space="preserve">haltungsarbeiten entgegen, erteilt gemäß den Anweisungen des Vorgesetzten die Aufträge an die Unternehmen, überprüft deren </w:t>
            </w:r>
            <w:r w:rsidRPr="00230AA8">
              <w:rPr>
                <w:rFonts w:ascii="Verdana" w:hAnsi="Verdana"/>
                <w:sz w:val="20"/>
              </w:rPr>
              <w:lastRenderedPageBreak/>
              <w:t>Ausführung (Qualität und Quantität) und kontrolliert die Rechnungen</w:t>
            </w:r>
          </w:p>
        </w:tc>
        <w:tc>
          <w:tcPr>
            <w:tcW w:w="4848" w:type="dxa"/>
          </w:tcPr>
          <w:p w:rsidR="00230AA8" w:rsidRPr="00230AA8" w:rsidRDefault="00230AA8" w:rsidP="004E5C04">
            <w:pPr>
              <w:pStyle w:val="Punktaufzhl"/>
              <w:numPr>
                <w:ilvl w:val="0"/>
                <w:numId w:val="6"/>
              </w:numPr>
              <w:tabs>
                <w:tab w:val="clear" w:pos="360"/>
              </w:tabs>
              <w:spacing w:line="360" w:lineRule="atLeast"/>
              <w:ind w:left="357" w:hanging="357"/>
              <w:rPr>
                <w:rFonts w:ascii="Verdana" w:hAnsi="Verdana" w:cs="Arial"/>
                <w:sz w:val="20"/>
                <w:lang w:val="it-IT"/>
              </w:rPr>
            </w:pPr>
            <w:r w:rsidRPr="00230AA8">
              <w:rPr>
                <w:rFonts w:ascii="Verdana" w:hAnsi="Verdana"/>
                <w:sz w:val="20"/>
                <w:lang w:val="it-IT"/>
              </w:rPr>
              <w:lastRenderedPageBreak/>
              <w:t xml:space="preserve">Riceve le richieste degli inquilini di intervento di manutenzione ed affida, seguendo le indicazioni del superiore, gli incarichi alle imprese, controllando la loro esecuzione (qualità e quantità) e la successiva </w:t>
            </w:r>
            <w:r w:rsidRPr="00230AA8">
              <w:rPr>
                <w:rFonts w:ascii="Verdana" w:hAnsi="Verdana"/>
                <w:sz w:val="20"/>
                <w:lang w:val="it-IT"/>
              </w:rPr>
              <w:lastRenderedPageBreak/>
              <w:t>fatturazione</w:t>
            </w:r>
          </w:p>
        </w:tc>
      </w:tr>
      <w:tr w:rsidR="00E92FF9" w:rsidRPr="000220B3" w:rsidTr="00CD39E4">
        <w:trPr>
          <w:gridAfter w:val="2"/>
          <w:wAfter w:w="37" w:type="dxa"/>
        </w:trPr>
        <w:tc>
          <w:tcPr>
            <w:tcW w:w="4934" w:type="dxa"/>
            <w:gridSpan w:val="2"/>
          </w:tcPr>
          <w:p w:rsidR="00E92FF9" w:rsidRPr="00F742F0" w:rsidRDefault="00230AA8" w:rsidP="004E5C04">
            <w:pPr>
              <w:pStyle w:val="Punktaufzhl"/>
              <w:numPr>
                <w:ilvl w:val="0"/>
                <w:numId w:val="6"/>
              </w:numPr>
              <w:tabs>
                <w:tab w:val="clear" w:pos="360"/>
              </w:tabs>
              <w:spacing w:line="360" w:lineRule="atLeast"/>
              <w:ind w:left="357" w:hanging="357"/>
              <w:rPr>
                <w:rFonts w:ascii="Verdana" w:hAnsi="Verdana"/>
                <w:sz w:val="20"/>
              </w:rPr>
            </w:pPr>
            <w:r w:rsidRPr="00230AA8">
              <w:rPr>
                <w:rFonts w:ascii="Verdana" w:hAnsi="Verdana"/>
                <w:sz w:val="20"/>
              </w:rPr>
              <w:lastRenderedPageBreak/>
              <w:t>Führt Lokalaugenscheine durch, um die durchzuführenden Arbeiten zu bestimmen und schätzt den Kostenpunkt</w:t>
            </w:r>
          </w:p>
        </w:tc>
        <w:tc>
          <w:tcPr>
            <w:tcW w:w="4848" w:type="dxa"/>
          </w:tcPr>
          <w:p w:rsidR="00E92FF9" w:rsidRPr="00594080" w:rsidRDefault="00230AA8" w:rsidP="004E5C04">
            <w:pPr>
              <w:pStyle w:val="Punktaufzhl"/>
              <w:numPr>
                <w:ilvl w:val="0"/>
                <w:numId w:val="6"/>
              </w:numPr>
              <w:tabs>
                <w:tab w:val="clear" w:pos="360"/>
              </w:tabs>
              <w:spacing w:line="360" w:lineRule="atLeast"/>
              <w:ind w:left="357" w:hanging="357"/>
              <w:rPr>
                <w:rFonts w:ascii="Verdana" w:hAnsi="Verdana"/>
                <w:sz w:val="20"/>
                <w:lang w:val="it-IT"/>
              </w:rPr>
            </w:pPr>
            <w:r w:rsidRPr="00594080">
              <w:rPr>
                <w:rFonts w:ascii="Verdana" w:hAnsi="Verdana"/>
                <w:sz w:val="20"/>
                <w:lang w:val="it-IT"/>
              </w:rPr>
              <w:t>Effettua sopralluoghi per individuare i lavori da eseguire e stima i relativi costi</w:t>
            </w:r>
          </w:p>
        </w:tc>
      </w:tr>
      <w:tr w:rsidR="00E92FF9" w:rsidRPr="000220B3" w:rsidTr="00CD39E4">
        <w:trPr>
          <w:gridAfter w:val="2"/>
          <w:wAfter w:w="37" w:type="dxa"/>
        </w:trPr>
        <w:tc>
          <w:tcPr>
            <w:tcW w:w="4934" w:type="dxa"/>
            <w:gridSpan w:val="2"/>
          </w:tcPr>
          <w:p w:rsidR="00E92FF9" w:rsidRPr="00F742F0" w:rsidRDefault="00230AA8" w:rsidP="004E5C04">
            <w:pPr>
              <w:pStyle w:val="Punktaufzhl"/>
              <w:numPr>
                <w:ilvl w:val="0"/>
                <w:numId w:val="6"/>
              </w:numPr>
              <w:tabs>
                <w:tab w:val="clear" w:pos="360"/>
              </w:tabs>
              <w:spacing w:line="360" w:lineRule="atLeast"/>
              <w:ind w:left="357" w:hanging="357"/>
              <w:rPr>
                <w:rFonts w:ascii="Verdana" w:hAnsi="Verdana"/>
                <w:sz w:val="20"/>
              </w:rPr>
            </w:pPr>
            <w:r w:rsidRPr="00230AA8">
              <w:rPr>
                <w:rFonts w:ascii="Verdana" w:hAnsi="Verdana"/>
                <w:sz w:val="20"/>
              </w:rPr>
              <w:t>Arbeitet bei Leistungs</w:t>
            </w:r>
            <w:r>
              <w:rPr>
                <w:rFonts w:ascii="Verdana" w:hAnsi="Verdana"/>
                <w:sz w:val="20"/>
              </w:rPr>
              <w:t>-</w:t>
            </w:r>
            <w:r w:rsidRPr="00230AA8">
              <w:rPr>
                <w:rFonts w:ascii="Verdana" w:hAnsi="Verdana"/>
                <w:sz w:val="20"/>
              </w:rPr>
              <w:t>beschreibungen für die Durch</w:t>
            </w:r>
            <w:r>
              <w:rPr>
                <w:rFonts w:ascii="Verdana" w:hAnsi="Verdana"/>
                <w:sz w:val="20"/>
              </w:rPr>
              <w:t>-</w:t>
            </w:r>
            <w:r w:rsidRPr="00230AA8">
              <w:rPr>
                <w:rFonts w:ascii="Verdana" w:hAnsi="Verdana"/>
                <w:sz w:val="20"/>
              </w:rPr>
              <w:t>führung von öffentlichen Aus</w:t>
            </w:r>
            <w:r w:rsidRPr="00230AA8">
              <w:rPr>
                <w:rFonts w:ascii="Verdana" w:hAnsi="Verdana"/>
                <w:sz w:val="20"/>
              </w:rPr>
              <w:softHyphen/>
              <w:t>schreibungen und die Vergabe von Aufträgen mit</w:t>
            </w:r>
          </w:p>
        </w:tc>
        <w:tc>
          <w:tcPr>
            <w:tcW w:w="4848" w:type="dxa"/>
          </w:tcPr>
          <w:p w:rsidR="00E92FF9" w:rsidRPr="00F742F0" w:rsidRDefault="00941238" w:rsidP="004E5C04">
            <w:pPr>
              <w:pStyle w:val="Punktaufzhl"/>
              <w:numPr>
                <w:ilvl w:val="0"/>
                <w:numId w:val="6"/>
              </w:numPr>
              <w:tabs>
                <w:tab w:val="clear" w:pos="360"/>
              </w:tabs>
              <w:spacing w:line="360" w:lineRule="atLeast"/>
              <w:ind w:left="357" w:hanging="357"/>
              <w:rPr>
                <w:rFonts w:ascii="Verdana" w:hAnsi="Verdana"/>
                <w:sz w:val="20"/>
                <w:lang w:val="it-IT"/>
              </w:rPr>
            </w:pPr>
            <w:r w:rsidRPr="00594080">
              <w:rPr>
                <w:rFonts w:ascii="Verdana" w:hAnsi="Verdana"/>
                <w:sz w:val="20"/>
                <w:lang w:val="it-IT"/>
              </w:rPr>
              <w:t>Collabora nella predisposizione di  capitolati dei lavori per l’espletamento di appalti pubblici e l’affidamento di incarichi</w:t>
            </w:r>
          </w:p>
        </w:tc>
      </w:tr>
      <w:tr w:rsidR="004E5C04" w:rsidRPr="004E5C04" w:rsidTr="00CD39E4">
        <w:trPr>
          <w:gridAfter w:val="2"/>
          <w:wAfter w:w="37" w:type="dxa"/>
        </w:trPr>
        <w:tc>
          <w:tcPr>
            <w:tcW w:w="4934" w:type="dxa"/>
            <w:gridSpan w:val="2"/>
          </w:tcPr>
          <w:p w:rsidR="004E5C04" w:rsidRPr="004E5C04" w:rsidRDefault="004E5C04" w:rsidP="004E5C04">
            <w:pPr>
              <w:pStyle w:val="Punktaufzhl"/>
              <w:numPr>
                <w:ilvl w:val="0"/>
                <w:numId w:val="6"/>
              </w:numPr>
              <w:tabs>
                <w:tab w:val="clear" w:pos="360"/>
              </w:tabs>
              <w:spacing w:line="360" w:lineRule="atLeast"/>
              <w:ind w:left="357" w:hanging="357"/>
              <w:rPr>
                <w:rFonts w:ascii="Verdana" w:hAnsi="Verdana"/>
                <w:sz w:val="20"/>
              </w:rPr>
            </w:pPr>
            <w:r w:rsidRPr="004E5C04">
              <w:rPr>
                <w:rFonts w:ascii="Verdana" w:hAnsi="Verdana"/>
                <w:sz w:val="20"/>
              </w:rPr>
              <w:t>Holt Kostenvoranschläge bei Firmen ein</w:t>
            </w:r>
          </w:p>
        </w:tc>
        <w:tc>
          <w:tcPr>
            <w:tcW w:w="4848" w:type="dxa"/>
          </w:tcPr>
          <w:p w:rsidR="004E5C04" w:rsidRPr="004E5C04" w:rsidRDefault="004E5C04" w:rsidP="004E5C04">
            <w:pPr>
              <w:pStyle w:val="Punktaufzhl"/>
              <w:numPr>
                <w:ilvl w:val="0"/>
                <w:numId w:val="6"/>
              </w:numPr>
              <w:tabs>
                <w:tab w:val="clear" w:pos="360"/>
              </w:tabs>
              <w:spacing w:line="360" w:lineRule="atLeast"/>
              <w:ind w:left="357" w:hanging="357"/>
              <w:rPr>
                <w:rFonts w:ascii="Verdana" w:hAnsi="Verdana"/>
                <w:sz w:val="20"/>
              </w:rPr>
            </w:pPr>
            <w:proofErr w:type="spellStart"/>
            <w:r w:rsidRPr="004E5C04">
              <w:rPr>
                <w:rFonts w:ascii="Verdana" w:hAnsi="Verdana"/>
                <w:sz w:val="20"/>
              </w:rPr>
              <w:t>Richiede</w:t>
            </w:r>
            <w:proofErr w:type="spellEnd"/>
            <w:r w:rsidRPr="004E5C04">
              <w:rPr>
                <w:rFonts w:ascii="Verdana" w:hAnsi="Verdana"/>
                <w:sz w:val="20"/>
              </w:rPr>
              <w:t xml:space="preserve"> </w:t>
            </w:r>
            <w:proofErr w:type="spellStart"/>
            <w:r w:rsidRPr="004E5C04">
              <w:rPr>
                <w:rFonts w:ascii="Verdana" w:hAnsi="Verdana"/>
                <w:sz w:val="20"/>
              </w:rPr>
              <w:t>preventivi</w:t>
            </w:r>
            <w:proofErr w:type="spellEnd"/>
            <w:r w:rsidRPr="004E5C04">
              <w:rPr>
                <w:rFonts w:ascii="Verdana" w:hAnsi="Verdana"/>
                <w:sz w:val="20"/>
              </w:rPr>
              <w:t xml:space="preserve"> alle </w:t>
            </w:r>
            <w:proofErr w:type="spellStart"/>
            <w:r w:rsidRPr="004E5C04">
              <w:rPr>
                <w:rFonts w:ascii="Verdana" w:hAnsi="Verdana"/>
                <w:sz w:val="20"/>
              </w:rPr>
              <w:t>imprese</w:t>
            </w:r>
            <w:proofErr w:type="spellEnd"/>
          </w:p>
        </w:tc>
      </w:tr>
      <w:tr w:rsidR="00E92FF9" w:rsidRPr="000220B3" w:rsidTr="00CD39E4">
        <w:trPr>
          <w:gridAfter w:val="2"/>
          <w:wAfter w:w="37" w:type="dxa"/>
        </w:trPr>
        <w:tc>
          <w:tcPr>
            <w:tcW w:w="4934" w:type="dxa"/>
            <w:gridSpan w:val="2"/>
          </w:tcPr>
          <w:p w:rsidR="00E92FF9" w:rsidRPr="00F742F0" w:rsidRDefault="004E5C04" w:rsidP="004E5C04">
            <w:pPr>
              <w:pStyle w:val="Punktaufzhl"/>
              <w:numPr>
                <w:ilvl w:val="0"/>
                <w:numId w:val="6"/>
              </w:numPr>
              <w:tabs>
                <w:tab w:val="clear" w:pos="360"/>
              </w:tabs>
              <w:spacing w:line="360" w:lineRule="atLeast"/>
              <w:ind w:left="357" w:hanging="357"/>
              <w:rPr>
                <w:rFonts w:ascii="Verdana" w:hAnsi="Verdana"/>
                <w:sz w:val="20"/>
              </w:rPr>
            </w:pPr>
            <w:r w:rsidRPr="004E5C04">
              <w:rPr>
                <w:rFonts w:ascii="Verdana" w:hAnsi="Verdana"/>
                <w:sz w:val="20"/>
              </w:rPr>
              <w:t>Berechnet die Anlastungen von Instandsetzungsarbeiten an geräumten Wohnungen</w:t>
            </w:r>
          </w:p>
        </w:tc>
        <w:tc>
          <w:tcPr>
            <w:tcW w:w="4848" w:type="dxa"/>
          </w:tcPr>
          <w:p w:rsidR="00E92FF9" w:rsidRPr="00F742F0" w:rsidRDefault="004E5C04" w:rsidP="004E5C04">
            <w:pPr>
              <w:pStyle w:val="Punktaufzhl"/>
              <w:numPr>
                <w:ilvl w:val="0"/>
                <w:numId w:val="6"/>
              </w:numPr>
              <w:tabs>
                <w:tab w:val="clear" w:pos="360"/>
              </w:tabs>
              <w:spacing w:line="360" w:lineRule="atLeast"/>
              <w:ind w:left="357" w:hanging="357"/>
              <w:rPr>
                <w:rFonts w:ascii="Verdana" w:hAnsi="Verdana"/>
                <w:sz w:val="20"/>
                <w:lang w:val="it-IT"/>
              </w:rPr>
            </w:pPr>
            <w:r w:rsidRPr="00594080">
              <w:rPr>
                <w:rFonts w:ascii="Verdana" w:hAnsi="Verdana"/>
                <w:sz w:val="20"/>
                <w:lang w:val="it-IT"/>
              </w:rPr>
              <w:t>Calcola gli addebiti relativi ai lavori di ripristino degli alloggi resisi disponibili</w:t>
            </w:r>
          </w:p>
        </w:tc>
      </w:tr>
      <w:tr w:rsidR="00E92FF9" w:rsidRPr="000220B3" w:rsidTr="00CD39E4">
        <w:trPr>
          <w:gridAfter w:val="2"/>
          <w:wAfter w:w="37" w:type="dxa"/>
        </w:trPr>
        <w:tc>
          <w:tcPr>
            <w:tcW w:w="4934" w:type="dxa"/>
            <w:gridSpan w:val="2"/>
          </w:tcPr>
          <w:p w:rsidR="00E92FF9" w:rsidRPr="00724A96" w:rsidRDefault="004E5C04" w:rsidP="004E5C04">
            <w:pPr>
              <w:pStyle w:val="Punktaufzhl"/>
              <w:numPr>
                <w:ilvl w:val="0"/>
                <w:numId w:val="6"/>
              </w:numPr>
              <w:tabs>
                <w:tab w:val="clear" w:pos="360"/>
              </w:tabs>
              <w:spacing w:line="360" w:lineRule="atLeast"/>
              <w:ind w:left="357" w:hanging="357"/>
              <w:rPr>
                <w:rFonts w:ascii="Verdana" w:hAnsi="Verdana"/>
                <w:sz w:val="20"/>
              </w:rPr>
            </w:pPr>
            <w:r w:rsidRPr="004E5C04">
              <w:rPr>
                <w:rFonts w:ascii="Verdana" w:hAnsi="Verdana"/>
                <w:sz w:val="20"/>
              </w:rPr>
              <w:t>Schätzt das Ausmaß der Arbeiten, die für die Wiederinstandsetzung und/oder Sanierung der Wohnungen notwendig sind</w:t>
            </w:r>
          </w:p>
        </w:tc>
        <w:tc>
          <w:tcPr>
            <w:tcW w:w="4848" w:type="dxa"/>
          </w:tcPr>
          <w:p w:rsidR="00E92FF9" w:rsidRPr="000F51AB" w:rsidRDefault="004E5C04" w:rsidP="004E5C04">
            <w:pPr>
              <w:pStyle w:val="Punktaufzhl"/>
              <w:numPr>
                <w:ilvl w:val="0"/>
                <w:numId w:val="6"/>
              </w:numPr>
              <w:tabs>
                <w:tab w:val="clear" w:pos="360"/>
              </w:tabs>
              <w:spacing w:line="360" w:lineRule="atLeast"/>
              <w:ind w:left="357" w:hanging="357"/>
              <w:rPr>
                <w:rFonts w:ascii="Verdana" w:hAnsi="Verdana"/>
                <w:sz w:val="20"/>
                <w:lang w:val="it-IT"/>
              </w:rPr>
            </w:pPr>
            <w:r w:rsidRPr="00594080">
              <w:rPr>
                <w:rFonts w:ascii="Verdana" w:hAnsi="Verdana"/>
                <w:sz w:val="20"/>
                <w:lang w:val="it-IT"/>
              </w:rPr>
              <w:t>Stima l’entità dell’intervento per definire il risanamento e/o il ripristino degli alloggi</w:t>
            </w:r>
          </w:p>
        </w:tc>
      </w:tr>
      <w:tr w:rsidR="004E5C04" w:rsidRPr="000220B3" w:rsidTr="00CD39E4">
        <w:trPr>
          <w:gridAfter w:val="2"/>
          <w:wAfter w:w="37" w:type="dxa"/>
        </w:trPr>
        <w:tc>
          <w:tcPr>
            <w:tcW w:w="4934" w:type="dxa"/>
            <w:gridSpan w:val="2"/>
          </w:tcPr>
          <w:p w:rsidR="004E5C04" w:rsidRPr="004E5C04" w:rsidRDefault="004E5C04" w:rsidP="004E5C04">
            <w:pPr>
              <w:pStyle w:val="Punktaufzhl"/>
              <w:numPr>
                <w:ilvl w:val="0"/>
                <w:numId w:val="6"/>
              </w:numPr>
              <w:tabs>
                <w:tab w:val="clear" w:pos="360"/>
              </w:tabs>
              <w:spacing w:line="360" w:lineRule="atLeast"/>
              <w:ind w:left="357" w:hanging="357"/>
              <w:rPr>
                <w:rFonts w:ascii="Verdana" w:hAnsi="Verdana"/>
                <w:sz w:val="20"/>
              </w:rPr>
            </w:pPr>
            <w:r w:rsidRPr="004E5C04">
              <w:rPr>
                <w:rFonts w:ascii="Verdana" w:hAnsi="Verdana"/>
                <w:sz w:val="20"/>
              </w:rPr>
              <w:t>Gibt Daten in Daten</w:t>
            </w:r>
            <w:r>
              <w:rPr>
                <w:rFonts w:ascii="Verdana" w:hAnsi="Verdana"/>
                <w:sz w:val="20"/>
              </w:rPr>
              <w:t>-</w:t>
            </w:r>
            <w:proofErr w:type="spellStart"/>
            <w:r w:rsidRPr="004E5C04">
              <w:rPr>
                <w:rFonts w:ascii="Verdana" w:hAnsi="Verdana"/>
                <w:sz w:val="20"/>
              </w:rPr>
              <w:t>verarbeitungsgeräte</w:t>
            </w:r>
            <w:proofErr w:type="spellEnd"/>
            <w:r w:rsidRPr="004E5C04">
              <w:rPr>
                <w:rFonts w:ascii="Verdana" w:hAnsi="Verdana"/>
                <w:sz w:val="20"/>
              </w:rPr>
              <w:t xml:space="preserve"> ein</w:t>
            </w:r>
          </w:p>
        </w:tc>
        <w:tc>
          <w:tcPr>
            <w:tcW w:w="4848" w:type="dxa"/>
          </w:tcPr>
          <w:p w:rsidR="004E5C04" w:rsidRPr="004E5C04" w:rsidRDefault="004E5C04" w:rsidP="004E5C04">
            <w:pPr>
              <w:pStyle w:val="Punktaufzhl"/>
              <w:numPr>
                <w:ilvl w:val="0"/>
                <w:numId w:val="6"/>
              </w:numPr>
              <w:tabs>
                <w:tab w:val="clear" w:pos="360"/>
              </w:tabs>
              <w:spacing w:line="360" w:lineRule="atLeast"/>
              <w:ind w:left="357" w:hanging="357"/>
              <w:rPr>
                <w:rFonts w:ascii="Verdana" w:hAnsi="Verdana"/>
                <w:sz w:val="20"/>
                <w:lang w:val="it-IT"/>
              </w:rPr>
            </w:pPr>
            <w:r w:rsidRPr="00594080">
              <w:rPr>
                <w:rFonts w:ascii="Verdana" w:hAnsi="Verdana"/>
                <w:sz w:val="20"/>
                <w:lang w:val="it-IT"/>
              </w:rPr>
              <w:t>Immette dati nei sistemi informatici</w:t>
            </w:r>
          </w:p>
        </w:tc>
      </w:tr>
      <w:tr w:rsidR="004E5C04" w:rsidRPr="000220B3" w:rsidTr="00CD39E4">
        <w:trPr>
          <w:gridAfter w:val="2"/>
          <w:wAfter w:w="37" w:type="dxa"/>
        </w:trPr>
        <w:tc>
          <w:tcPr>
            <w:tcW w:w="4934" w:type="dxa"/>
            <w:gridSpan w:val="2"/>
          </w:tcPr>
          <w:p w:rsidR="004E5C04" w:rsidRPr="0096490A" w:rsidRDefault="0096490A" w:rsidP="0096490A">
            <w:pPr>
              <w:pStyle w:val="Punktaufzhl"/>
              <w:numPr>
                <w:ilvl w:val="0"/>
                <w:numId w:val="6"/>
              </w:numPr>
              <w:tabs>
                <w:tab w:val="clear" w:pos="360"/>
              </w:tabs>
              <w:spacing w:line="360" w:lineRule="atLeast"/>
              <w:ind w:left="357" w:hanging="357"/>
              <w:rPr>
                <w:sz w:val="22"/>
              </w:rPr>
            </w:pPr>
            <w:r w:rsidRPr="0096490A">
              <w:rPr>
                <w:rFonts w:ascii="Verdana" w:hAnsi="Verdana"/>
                <w:sz w:val="20"/>
              </w:rPr>
              <w:t>Arbeitet mit der Mieterbetreuer</w:t>
            </w:r>
            <w:r>
              <w:rPr>
                <w:rFonts w:ascii="Verdana" w:hAnsi="Verdana"/>
                <w:sz w:val="20"/>
              </w:rPr>
              <w:t>in</w:t>
            </w:r>
            <w:r w:rsidRPr="0096490A">
              <w:rPr>
                <w:rFonts w:ascii="Verdana" w:hAnsi="Verdana"/>
                <w:sz w:val="20"/>
              </w:rPr>
              <w:t>/</w:t>
            </w:r>
            <w:r>
              <w:rPr>
                <w:rFonts w:ascii="Verdana" w:hAnsi="Verdana"/>
                <w:sz w:val="20"/>
              </w:rPr>
              <w:t>dem Mieterbetreuer</w:t>
            </w:r>
            <w:r w:rsidRPr="0096490A">
              <w:rPr>
                <w:rFonts w:ascii="Verdana" w:hAnsi="Verdana"/>
                <w:sz w:val="20"/>
              </w:rPr>
              <w:t xml:space="preserve"> der Mieter</w:t>
            </w:r>
            <w:r>
              <w:rPr>
                <w:rFonts w:ascii="Verdana" w:hAnsi="Verdana"/>
                <w:sz w:val="20"/>
              </w:rPr>
              <w:t>-</w:t>
            </w:r>
            <w:r w:rsidRPr="0096490A">
              <w:rPr>
                <w:rFonts w:ascii="Verdana" w:hAnsi="Verdana"/>
                <w:sz w:val="20"/>
              </w:rPr>
              <w:t>servicestelle zusammen</w:t>
            </w:r>
          </w:p>
        </w:tc>
        <w:tc>
          <w:tcPr>
            <w:tcW w:w="4848" w:type="dxa"/>
          </w:tcPr>
          <w:p w:rsidR="004E5C04" w:rsidRPr="00BE2227" w:rsidRDefault="00BE2227" w:rsidP="00BE2227">
            <w:pPr>
              <w:pStyle w:val="Punktaufzhl"/>
              <w:numPr>
                <w:ilvl w:val="0"/>
                <w:numId w:val="6"/>
              </w:numPr>
              <w:tabs>
                <w:tab w:val="clear" w:pos="360"/>
              </w:tabs>
              <w:spacing w:line="360" w:lineRule="atLeast"/>
              <w:ind w:left="357" w:hanging="357"/>
              <w:rPr>
                <w:rFonts w:ascii="Verdana" w:hAnsi="Verdana"/>
                <w:sz w:val="20"/>
                <w:lang w:val="it-IT"/>
              </w:rPr>
            </w:pPr>
            <w:r w:rsidRPr="00BE2227">
              <w:rPr>
                <w:rFonts w:ascii="Verdana" w:hAnsi="Verdana"/>
                <w:sz w:val="20"/>
                <w:lang w:val="it-IT"/>
              </w:rPr>
              <w:t>Collabora con l’operatrice/</w:t>
            </w:r>
            <w:r>
              <w:rPr>
                <w:rFonts w:ascii="Verdana" w:hAnsi="Verdana"/>
                <w:sz w:val="20"/>
                <w:lang w:val="it-IT"/>
              </w:rPr>
              <w:t xml:space="preserve">l’operatore </w:t>
            </w:r>
            <w:r w:rsidRPr="00BE2227">
              <w:rPr>
                <w:rFonts w:ascii="Verdana" w:hAnsi="Verdana"/>
                <w:sz w:val="20"/>
                <w:lang w:val="it-IT"/>
              </w:rPr>
              <w:t>all’inquilinato del centro servizi all’inquilinato</w:t>
            </w:r>
          </w:p>
        </w:tc>
      </w:tr>
      <w:tr w:rsidR="004E5C04" w:rsidRPr="000220B3" w:rsidTr="00CD39E4">
        <w:trPr>
          <w:gridAfter w:val="2"/>
          <w:wAfter w:w="37" w:type="dxa"/>
        </w:trPr>
        <w:tc>
          <w:tcPr>
            <w:tcW w:w="4934" w:type="dxa"/>
            <w:gridSpan w:val="2"/>
          </w:tcPr>
          <w:p w:rsidR="004E5C04" w:rsidRPr="001B29F8" w:rsidRDefault="001B29F8" w:rsidP="001B29F8">
            <w:pPr>
              <w:pStyle w:val="Punktaufzhl"/>
              <w:numPr>
                <w:ilvl w:val="0"/>
                <w:numId w:val="6"/>
              </w:numPr>
              <w:tabs>
                <w:tab w:val="clear" w:pos="360"/>
              </w:tabs>
              <w:spacing w:line="360" w:lineRule="atLeast"/>
              <w:ind w:left="357" w:hanging="357"/>
              <w:rPr>
                <w:rFonts w:ascii="Verdana" w:hAnsi="Verdana"/>
                <w:sz w:val="20"/>
              </w:rPr>
            </w:pPr>
            <w:r w:rsidRPr="001B29F8">
              <w:rPr>
                <w:rFonts w:ascii="Verdana" w:hAnsi="Verdana"/>
                <w:sz w:val="20"/>
              </w:rPr>
              <w:t>Hilft der</w:t>
            </w:r>
            <w:r>
              <w:rPr>
                <w:rFonts w:ascii="Verdana" w:hAnsi="Verdana"/>
                <w:sz w:val="20"/>
              </w:rPr>
              <w:t>/dem</w:t>
            </w:r>
            <w:r w:rsidRPr="001B29F8">
              <w:rPr>
                <w:rFonts w:ascii="Verdana" w:hAnsi="Verdana"/>
                <w:sz w:val="20"/>
              </w:rPr>
              <w:t xml:space="preserve"> Vorgesetzten bei der Erteilung von telefonischen und/oder direkten Auskünften über technisch-administrative Angelegenheiten</w:t>
            </w:r>
          </w:p>
        </w:tc>
        <w:tc>
          <w:tcPr>
            <w:tcW w:w="4848" w:type="dxa"/>
          </w:tcPr>
          <w:p w:rsidR="004E5C04" w:rsidRPr="001B29F8" w:rsidRDefault="001B29F8" w:rsidP="001B29F8">
            <w:pPr>
              <w:pStyle w:val="Punktaufzhl"/>
              <w:numPr>
                <w:ilvl w:val="0"/>
                <w:numId w:val="6"/>
              </w:numPr>
              <w:tabs>
                <w:tab w:val="clear" w:pos="360"/>
              </w:tabs>
              <w:spacing w:line="360" w:lineRule="atLeast"/>
              <w:ind w:left="357" w:hanging="357"/>
              <w:rPr>
                <w:rFonts w:ascii="Verdana" w:hAnsi="Verdana"/>
                <w:sz w:val="20"/>
                <w:lang w:val="it-IT"/>
              </w:rPr>
            </w:pPr>
            <w:r w:rsidRPr="00594080">
              <w:rPr>
                <w:rFonts w:ascii="Verdana" w:hAnsi="Verdana"/>
                <w:sz w:val="20"/>
                <w:lang w:val="it-IT"/>
              </w:rPr>
              <w:t>Coadiuva la/il superiore nel dare informazioni telefoniche e/o dirette in relazione a questioni tecnico-amministrative inerenti al campo in cui opera</w:t>
            </w:r>
          </w:p>
        </w:tc>
      </w:tr>
      <w:tr w:rsidR="007A55D2" w:rsidRPr="000220B3" w:rsidTr="00CD39E4">
        <w:trPr>
          <w:gridAfter w:val="2"/>
          <w:wAfter w:w="37" w:type="dxa"/>
        </w:trPr>
        <w:tc>
          <w:tcPr>
            <w:tcW w:w="4934" w:type="dxa"/>
            <w:gridSpan w:val="2"/>
          </w:tcPr>
          <w:p w:rsidR="007A55D2" w:rsidRPr="001B29F8" w:rsidRDefault="007A55D2" w:rsidP="007A55D2">
            <w:pPr>
              <w:pStyle w:val="Punktaufzhl"/>
              <w:numPr>
                <w:ilvl w:val="0"/>
                <w:numId w:val="6"/>
              </w:numPr>
              <w:tabs>
                <w:tab w:val="clear" w:pos="360"/>
              </w:tabs>
              <w:spacing w:line="360" w:lineRule="atLeast"/>
              <w:ind w:left="357" w:hanging="357"/>
              <w:rPr>
                <w:rFonts w:ascii="Verdana" w:hAnsi="Verdana"/>
                <w:sz w:val="20"/>
              </w:rPr>
            </w:pPr>
            <w:r w:rsidRPr="007A55D2">
              <w:rPr>
                <w:rFonts w:ascii="Verdana" w:hAnsi="Verdana"/>
                <w:sz w:val="20"/>
              </w:rPr>
              <w:t xml:space="preserve">Führt den Bereitschaftsdienst auf </w:t>
            </w:r>
            <w:r w:rsidRPr="007A55D2">
              <w:rPr>
                <w:rFonts w:ascii="Verdana" w:hAnsi="Verdana"/>
                <w:sz w:val="20"/>
              </w:rPr>
              <w:lastRenderedPageBreak/>
              <w:t>der Grundlage der Bestimmungen des Kollektivvertrages durch</w:t>
            </w:r>
          </w:p>
        </w:tc>
        <w:tc>
          <w:tcPr>
            <w:tcW w:w="4848" w:type="dxa"/>
          </w:tcPr>
          <w:p w:rsidR="007A55D2" w:rsidRPr="00594080" w:rsidRDefault="007A55D2" w:rsidP="00BE3FD0">
            <w:pPr>
              <w:pStyle w:val="Punktaufzhl"/>
              <w:numPr>
                <w:ilvl w:val="0"/>
                <w:numId w:val="6"/>
              </w:numPr>
              <w:tabs>
                <w:tab w:val="clear" w:pos="360"/>
              </w:tabs>
              <w:spacing w:line="360" w:lineRule="atLeast"/>
              <w:ind w:left="357" w:hanging="357"/>
              <w:rPr>
                <w:rFonts w:ascii="Verdana" w:hAnsi="Verdana"/>
                <w:sz w:val="20"/>
                <w:lang w:val="it-IT"/>
              </w:rPr>
            </w:pPr>
            <w:r w:rsidRPr="00BE3FD0">
              <w:rPr>
                <w:rFonts w:ascii="Verdana" w:hAnsi="Verdana"/>
                <w:sz w:val="20"/>
                <w:lang w:val="it-IT"/>
              </w:rPr>
              <w:lastRenderedPageBreak/>
              <w:t xml:space="preserve">Svolge il servizio di reperibilità in </w:t>
            </w:r>
            <w:r w:rsidRPr="00BE3FD0">
              <w:rPr>
                <w:rFonts w:ascii="Verdana" w:hAnsi="Verdana"/>
                <w:sz w:val="20"/>
                <w:lang w:val="it-IT"/>
              </w:rPr>
              <w:lastRenderedPageBreak/>
              <w:t xml:space="preserve">base alle </w:t>
            </w:r>
            <w:r w:rsidR="00BE3FD0" w:rsidRPr="00BE3FD0">
              <w:rPr>
                <w:rFonts w:ascii="Verdana" w:hAnsi="Verdana"/>
                <w:sz w:val="20"/>
                <w:lang w:val="it-IT"/>
              </w:rPr>
              <w:t>d</w:t>
            </w:r>
            <w:r w:rsidR="00BE3FD0">
              <w:rPr>
                <w:rFonts w:ascii="Verdana" w:hAnsi="Verdana"/>
                <w:sz w:val="20"/>
                <w:lang w:val="it-IT"/>
              </w:rPr>
              <w:t>isposizioni</w:t>
            </w:r>
            <w:r w:rsidRPr="00BE3FD0">
              <w:rPr>
                <w:rFonts w:ascii="Verdana" w:hAnsi="Verdana"/>
                <w:sz w:val="20"/>
                <w:lang w:val="it-IT"/>
              </w:rPr>
              <w:t xml:space="preserve"> del contratto di comparto</w:t>
            </w:r>
          </w:p>
        </w:tc>
      </w:tr>
      <w:tr w:rsidR="00E92FF9" w:rsidRPr="000220B3" w:rsidTr="00CD39E4">
        <w:trPr>
          <w:gridAfter w:val="2"/>
          <w:wAfter w:w="37" w:type="dxa"/>
        </w:trPr>
        <w:tc>
          <w:tcPr>
            <w:tcW w:w="4934" w:type="dxa"/>
            <w:gridSpan w:val="2"/>
          </w:tcPr>
          <w:p w:rsidR="00E92FF9" w:rsidRPr="009A0788" w:rsidRDefault="00E92FF9" w:rsidP="009A0788">
            <w:pPr>
              <w:pStyle w:val="Artikel"/>
              <w:rPr>
                <w:rFonts w:ascii="Verdana" w:hAnsi="Verdana"/>
                <w:sz w:val="20"/>
              </w:rPr>
            </w:pPr>
            <w:r w:rsidRPr="009A0788">
              <w:rPr>
                <w:rFonts w:ascii="Verdana" w:hAnsi="Verdana"/>
                <w:sz w:val="20"/>
              </w:rPr>
              <w:lastRenderedPageBreak/>
              <w:t>ART. 5</w:t>
            </w:r>
            <w:r w:rsidRPr="009A0788">
              <w:rPr>
                <w:rFonts w:ascii="Verdana" w:hAnsi="Verdana"/>
                <w:sz w:val="20"/>
              </w:rPr>
              <w:br/>
              <w:t>Anforderungsprofil</w:t>
            </w:r>
          </w:p>
        </w:tc>
        <w:tc>
          <w:tcPr>
            <w:tcW w:w="4848" w:type="dxa"/>
          </w:tcPr>
          <w:p w:rsidR="00E92FF9" w:rsidRPr="009A0788" w:rsidRDefault="00E92FF9" w:rsidP="00DA56D2">
            <w:pPr>
              <w:pStyle w:val="Artikel"/>
              <w:rPr>
                <w:rFonts w:ascii="Verdana" w:hAnsi="Verdana"/>
                <w:sz w:val="20"/>
                <w:lang w:val="it-IT"/>
              </w:rPr>
            </w:pPr>
            <w:r w:rsidRPr="009A0788">
              <w:rPr>
                <w:rFonts w:ascii="Verdana" w:hAnsi="Verdana"/>
                <w:sz w:val="20"/>
                <w:lang w:val="it-IT"/>
              </w:rPr>
              <w:t>ART. 5</w:t>
            </w:r>
            <w:r w:rsidRPr="009A0788">
              <w:rPr>
                <w:rFonts w:ascii="Verdana" w:hAnsi="Verdana"/>
                <w:sz w:val="20"/>
                <w:lang w:val="it-IT"/>
              </w:rPr>
              <w:br/>
              <w:t>Capacità ed attitudini richieste</w:t>
            </w:r>
          </w:p>
        </w:tc>
      </w:tr>
      <w:tr w:rsidR="00E92FF9" w:rsidRPr="000220B3" w:rsidTr="00CD39E4">
        <w:trPr>
          <w:gridAfter w:val="2"/>
          <w:wAfter w:w="37" w:type="dxa"/>
        </w:trPr>
        <w:tc>
          <w:tcPr>
            <w:tcW w:w="4934" w:type="dxa"/>
            <w:gridSpan w:val="2"/>
          </w:tcPr>
          <w:p w:rsidR="00E92FF9" w:rsidRPr="00B51A5A" w:rsidRDefault="009B436A" w:rsidP="009B436A">
            <w:pPr>
              <w:pStyle w:val="Absatzformat"/>
            </w:pPr>
            <w:r w:rsidRPr="00B51A5A">
              <w:t>An die Hauptassistent</w:t>
            </w:r>
            <w:r>
              <w:t>in</w:t>
            </w:r>
            <w:r w:rsidRPr="00B51A5A">
              <w:t>/</w:t>
            </w:r>
            <w:r>
              <w:t>den Hauptassistenten</w:t>
            </w:r>
            <w:r w:rsidRPr="00B51A5A">
              <w:t xml:space="preserve"> im technischen Bereich werden folgende Anforderungen gestellt</w:t>
            </w:r>
            <w:r w:rsidR="00E92FF9">
              <w:t>:</w:t>
            </w:r>
          </w:p>
        </w:tc>
        <w:tc>
          <w:tcPr>
            <w:tcW w:w="4848" w:type="dxa"/>
          </w:tcPr>
          <w:p w:rsidR="00E92FF9" w:rsidRPr="00F018FD" w:rsidRDefault="009B436A" w:rsidP="009B436A">
            <w:pPr>
              <w:pStyle w:val="Absatzformat"/>
              <w:rPr>
                <w:lang w:val="it-IT"/>
              </w:rPr>
            </w:pPr>
            <w:r>
              <w:rPr>
                <w:lang w:val="it-IT"/>
              </w:rPr>
              <w:t>Alla collaboratrice tecnica/Al collaboratore tecnico vengono richieste le seguenti capacità ed attitudini:</w:t>
            </w:r>
          </w:p>
        </w:tc>
      </w:tr>
      <w:tr w:rsidR="00E92FF9" w:rsidRPr="008A2B21" w:rsidTr="00CD39E4">
        <w:trPr>
          <w:gridAfter w:val="2"/>
          <w:wAfter w:w="37" w:type="dxa"/>
        </w:trPr>
        <w:tc>
          <w:tcPr>
            <w:tcW w:w="4934" w:type="dxa"/>
            <w:gridSpan w:val="2"/>
          </w:tcPr>
          <w:p w:rsidR="00E92FF9" w:rsidRPr="008E7307" w:rsidRDefault="00E92FF9" w:rsidP="008A2B21">
            <w:pPr>
              <w:pStyle w:val="abcAufzlinks"/>
              <w:numPr>
                <w:ilvl w:val="0"/>
                <w:numId w:val="0"/>
              </w:numPr>
              <w:spacing w:beforeLines="40" w:before="96" w:afterLines="40" w:after="96"/>
              <w:rPr>
                <w:rFonts w:ascii="Verdana" w:hAnsi="Verdana"/>
                <w:b/>
                <w:sz w:val="20"/>
                <w:lang w:val="de-DE"/>
              </w:rPr>
            </w:pPr>
            <w:r w:rsidRPr="008E7307">
              <w:rPr>
                <w:rFonts w:ascii="Verdana" w:hAnsi="Verdana"/>
                <w:b/>
                <w:sz w:val="20"/>
                <w:lang w:val="de-DE"/>
              </w:rPr>
              <w:t>Fachkompetenz:</w:t>
            </w:r>
          </w:p>
        </w:tc>
        <w:tc>
          <w:tcPr>
            <w:tcW w:w="4848" w:type="dxa"/>
          </w:tcPr>
          <w:p w:rsidR="00E92FF9" w:rsidRPr="008E7307" w:rsidRDefault="00E92FF9" w:rsidP="008A2B21">
            <w:pPr>
              <w:pStyle w:val="abcAufzlinks"/>
              <w:numPr>
                <w:ilvl w:val="0"/>
                <w:numId w:val="0"/>
              </w:numPr>
              <w:spacing w:beforeLines="40" w:before="96" w:afterLines="40" w:after="96"/>
              <w:rPr>
                <w:rFonts w:ascii="Verdana" w:hAnsi="Verdana"/>
                <w:b/>
                <w:sz w:val="20"/>
                <w:lang w:val="de-DE"/>
              </w:rPr>
            </w:pPr>
            <w:proofErr w:type="spellStart"/>
            <w:r w:rsidRPr="008E7307">
              <w:rPr>
                <w:rFonts w:ascii="Verdana" w:hAnsi="Verdana"/>
                <w:b/>
                <w:sz w:val="20"/>
                <w:lang w:val="de-DE"/>
              </w:rPr>
              <w:t>Competenza</w:t>
            </w:r>
            <w:proofErr w:type="spellEnd"/>
            <w:r w:rsidRPr="008E7307">
              <w:rPr>
                <w:rFonts w:ascii="Verdana" w:hAnsi="Verdana"/>
                <w:b/>
                <w:sz w:val="20"/>
                <w:lang w:val="de-DE"/>
              </w:rPr>
              <w:t xml:space="preserve"> professionale</w:t>
            </w:r>
            <w:r>
              <w:rPr>
                <w:rFonts w:ascii="Verdana" w:hAnsi="Verdana"/>
                <w:b/>
                <w:sz w:val="20"/>
                <w:lang w:val="de-DE"/>
              </w:rPr>
              <w:t>:</w:t>
            </w:r>
          </w:p>
        </w:tc>
      </w:tr>
      <w:tr w:rsidR="00E92FF9" w:rsidRPr="000220B3" w:rsidTr="00CD39E4">
        <w:trPr>
          <w:gridAfter w:val="2"/>
          <w:wAfter w:w="37" w:type="dxa"/>
        </w:trPr>
        <w:tc>
          <w:tcPr>
            <w:tcW w:w="4934" w:type="dxa"/>
            <w:gridSpan w:val="2"/>
          </w:tcPr>
          <w:p w:rsidR="00E92FF9" w:rsidRPr="000A3CA0" w:rsidRDefault="00AF0385" w:rsidP="004E5C04">
            <w:pPr>
              <w:pStyle w:val="Punktaufzhl"/>
              <w:numPr>
                <w:ilvl w:val="0"/>
                <w:numId w:val="6"/>
              </w:numPr>
              <w:spacing w:before="60" w:after="60"/>
              <w:ind w:left="357" w:hanging="357"/>
              <w:rPr>
                <w:rFonts w:ascii="Verdana" w:hAnsi="Verdana"/>
                <w:sz w:val="20"/>
              </w:rPr>
            </w:pPr>
            <w:r w:rsidRPr="00AF0385">
              <w:rPr>
                <w:rFonts w:ascii="Verdana" w:hAnsi="Verdana"/>
                <w:sz w:val="20"/>
              </w:rPr>
              <w:t>Grundkenntnisse über die Eigenschaften der Baustoffe (Werkstoff- bzw. Baustoffkunde</w:t>
            </w:r>
            <w:r>
              <w:rPr>
                <w:rFonts w:ascii="Verdana" w:hAnsi="Verdana"/>
                <w:sz w:val="20"/>
              </w:rPr>
              <w:t>)</w:t>
            </w:r>
          </w:p>
        </w:tc>
        <w:tc>
          <w:tcPr>
            <w:tcW w:w="4848" w:type="dxa"/>
          </w:tcPr>
          <w:p w:rsidR="00E92FF9" w:rsidRPr="000F51AB" w:rsidRDefault="00AF0385" w:rsidP="00AF0385">
            <w:pPr>
              <w:pStyle w:val="Punktaufzhl"/>
              <w:numPr>
                <w:ilvl w:val="0"/>
                <w:numId w:val="6"/>
              </w:numPr>
              <w:spacing w:before="60" w:after="60"/>
              <w:ind w:left="357" w:hanging="357"/>
              <w:rPr>
                <w:rFonts w:ascii="Verdana" w:hAnsi="Verdana"/>
                <w:sz w:val="20"/>
                <w:lang w:val="it-IT"/>
              </w:rPr>
            </w:pPr>
            <w:r w:rsidRPr="00594080">
              <w:rPr>
                <w:rFonts w:ascii="Verdana" w:hAnsi="Verdana"/>
                <w:sz w:val="20"/>
                <w:lang w:val="it-IT"/>
              </w:rPr>
              <w:t xml:space="preserve">Nozioni di base sulla qualità dei materiali (materie prime </w:t>
            </w:r>
            <w:proofErr w:type="spellStart"/>
            <w:r w:rsidRPr="00594080">
              <w:rPr>
                <w:rFonts w:ascii="Verdana" w:hAnsi="Verdana"/>
                <w:sz w:val="20"/>
                <w:lang w:val="it-IT"/>
              </w:rPr>
              <w:t>risp</w:t>
            </w:r>
            <w:proofErr w:type="spellEnd"/>
            <w:r w:rsidRPr="00594080">
              <w:rPr>
                <w:rFonts w:ascii="Verdana" w:hAnsi="Verdana"/>
                <w:sz w:val="20"/>
                <w:lang w:val="it-IT"/>
              </w:rPr>
              <w:t>. materiali per l’edilizia)</w:t>
            </w:r>
          </w:p>
        </w:tc>
      </w:tr>
      <w:tr w:rsidR="00E92FF9" w:rsidRPr="000220B3" w:rsidTr="00CD39E4">
        <w:trPr>
          <w:gridAfter w:val="1"/>
          <w:wAfter w:w="28" w:type="dxa"/>
        </w:trPr>
        <w:tc>
          <w:tcPr>
            <w:tcW w:w="4934" w:type="dxa"/>
            <w:gridSpan w:val="2"/>
          </w:tcPr>
          <w:p w:rsidR="00E92FF9" w:rsidRPr="0007622E" w:rsidRDefault="00AF0385" w:rsidP="004E5C04">
            <w:pPr>
              <w:pStyle w:val="Punktaufzhl"/>
              <w:numPr>
                <w:ilvl w:val="0"/>
                <w:numId w:val="6"/>
              </w:numPr>
              <w:spacing w:before="60" w:after="60"/>
              <w:ind w:left="357" w:hanging="357"/>
              <w:rPr>
                <w:rFonts w:ascii="Verdana" w:hAnsi="Verdana"/>
                <w:sz w:val="20"/>
              </w:rPr>
            </w:pPr>
            <w:r w:rsidRPr="00AF0385">
              <w:rPr>
                <w:rFonts w:ascii="Verdana" w:hAnsi="Verdana"/>
                <w:sz w:val="20"/>
              </w:rPr>
              <w:t>Grundkenntnisse im Bereich Wohnbau und im allgemeinen Bauwesen</w:t>
            </w:r>
          </w:p>
        </w:tc>
        <w:tc>
          <w:tcPr>
            <w:tcW w:w="4857" w:type="dxa"/>
            <w:gridSpan w:val="2"/>
          </w:tcPr>
          <w:p w:rsidR="00E92FF9" w:rsidRPr="000F51AB" w:rsidRDefault="00AF0385" w:rsidP="00AF0385">
            <w:pPr>
              <w:pStyle w:val="Punktaufzhl"/>
              <w:numPr>
                <w:ilvl w:val="0"/>
                <w:numId w:val="6"/>
              </w:numPr>
              <w:spacing w:before="60" w:after="60"/>
              <w:ind w:left="357" w:hanging="357"/>
              <w:rPr>
                <w:rFonts w:ascii="Verdana" w:hAnsi="Verdana"/>
                <w:sz w:val="20"/>
                <w:lang w:val="it-IT"/>
              </w:rPr>
            </w:pPr>
            <w:r w:rsidRPr="00594080">
              <w:rPr>
                <w:rFonts w:ascii="Verdana" w:hAnsi="Verdana"/>
                <w:sz w:val="20"/>
                <w:lang w:val="it-IT"/>
              </w:rPr>
              <w:t>Nozioni di base in materia di edilizia abitativa e nel settore edile</w:t>
            </w:r>
            <w:r w:rsidRPr="000F51AB">
              <w:rPr>
                <w:rFonts w:ascii="Verdana" w:hAnsi="Verdana"/>
                <w:sz w:val="20"/>
                <w:lang w:val="it-IT"/>
              </w:rPr>
              <w:t xml:space="preserve"> </w:t>
            </w:r>
          </w:p>
        </w:tc>
      </w:tr>
      <w:tr w:rsidR="00E92FF9" w:rsidRPr="000220B3" w:rsidTr="00CD39E4">
        <w:trPr>
          <w:gridAfter w:val="1"/>
          <w:wAfter w:w="28" w:type="dxa"/>
        </w:trPr>
        <w:tc>
          <w:tcPr>
            <w:tcW w:w="4934" w:type="dxa"/>
            <w:gridSpan w:val="2"/>
          </w:tcPr>
          <w:p w:rsidR="00E92FF9" w:rsidRPr="0007622E" w:rsidRDefault="002F23FD" w:rsidP="004E5C04">
            <w:pPr>
              <w:pStyle w:val="Punktaufzhl"/>
              <w:numPr>
                <w:ilvl w:val="0"/>
                <w:numId w:val="6"/>
              </w:numPr>
              <w:spacing w:before="60" w:after="60"/>
              <w:ind w:left="357" w:hanging="357"/>
              <w:rPr>
                <w:rFonts w:ascii="Verdana" w:hAnsi="Verdana"/>
                <w:sz w:val="20"/>
              </w:rPr>
            </w:pPr>
            <w:r w:rsidRPr="002F23FD">
              <w:rPr>
                <w:rFonts w:ascii="Verdana" w:hAnsi="Verdana"/>
                <w:sz w:val="20"/>
              </w:rPr>
              <w:t>Grundkenntnisse von Erhebungen von Wohnungen und Ausarbeitung von Massenberechnungen mit Kostenschätzung</w:t>
            </w:r>
          </w:p>
        </w:tc>
        <w:tc>
          <w:tcPr>
            <w:tcW w:w="4857" w:type="dxa"/>
            <w:gridSpan w:val="2"/>
          </w:tcPr>
          <w:p w:rsidR="00E92FF9" w:rsidRPr="002F23FD" w:rsidRDefault="002F23FD" w:rsidP="004E5C04">
            <w:pPr>
              <w:pStyle w:val="Punktaufzhl"/>
              <w:numPr>
                <w:ilvl w:val="0"/>
                <w:numId w:val="6"/>
              </w:numPr>
              <w:spacing w:before="60" w:after="60"/>
              <w:ind w:left="357" w:hanging="357"/>
              <w:rPr>
                <w:rFonts w:ascii="Verdana" w:hAnsi="Verdana"/>
                <w:sz w:val="20"/>
                <w:lang w:val="it-IT"/>
              </w:rPr>
            </w:pPr>
            <w:r w:rsidRPr="00594080">
              <w:rPr>
                <w:rFonts w:ascii="Verdana" w:hAnsi="Verdana"/>
                <w:sz w:val="20"/>
                <w:lang w:val="it-IT"/>
              </w:rPr>
              <w:t>Nozioni di base di rilievi riferiti ad appartamenti e stesura di computo-metrico estimativo</w:t>
            </w:r>
          </w:p>
        </w:tc>
      </w:tr>
      <w:tr w:rsidR="00E92FF9" w:rsidRPr="000220B3" w:rsidTr="00CD39E4">
        <w:trPr>
          <w:gridAfter w:val="1"/>
          <w:wAfter w:w="28" w:type="dxa"/>
        </w:trPr>
        <w:tc>
          <w:tcPr>
            <w:tcW w:w="4934" w:type="dxa"/>
            <w:gridSpan w:val="2"/>
          </w:tcPr>
          <w:p w:rsidR="00E92FF9" w:rsidRPr="00FF55D6" w:rsidRDefault="00E92FF9" w:rsidP="004E5C04">
            <w:pPr>
              <w:pStyle w:val="Punktaufzhl"/>
              <w:numPr>
                <w:ilvl w:val="0"/>
                <w:numId w:val="6"/>
              </w:numPr>
              <w:spacing w:before="60" w:after="60"/>
              <w:ind w:left="357" w:hanging="357"/>
              <w:rPr>
                <w:rFonts w:ascii="Verdana" w:hAnsi="Verdana"/>
                <w:sz w:val="20"/>
              </w:rPr>
            </w:pPr>
            <w:r w:rsidRPr="00FF55D6">
              <w:rPr>
                <w:rFonts w:ascii="Verdana" w:hAnsi="Verdana"/>
                <w:sz w:val="20"/>
              </w:rPr>
              <w:t>Grundkenntnisse in der Haustechnik</w:t>
            </w:r>
          </w:p>
        </w:tc>
        <w:tc>
          <w:tcPr>
            <w:tcW w:w="4857" w:type="dxa"/>
            <w:gridSpan w:val="2"/>
          </w:tcPr>
          <w:p w:rsidR="00E92FF9" w:rsidRPr="000F51AB" w:rsidRDefault="00E92FF9" w:rsidP="004E5C04">
            <w:pPr>
              <w:pStyle w:val="Punktaufzhl"/>
              <w:numPr>
                <w:ilvl w:val="0"/>
                <w:numId w:val="6"/>
              </w:numPr>
              <w:spacing w:before="60" w:after="60"/>
              <w:ind w:left="357" w:hanging="357"/>
              <w:rPr>
                <w:rFonts w:ascii="Verdana" w:hAnsi="Verdana"/>
                <w:sz w:val="20"/>
                <w:lang w:val="it-IT"/>
              </w:rPr>
            </w:pPr>
            <w:r w:rsidRPr="000F51AB">
              <w:rPr>
                <w:rFonts w:ascii="Verdana" w:hAnsi="Verdana"/>
                <w:sz w:val="20"/>
                <w:lang w:val="it-IT"/>
              </w:rPr>
              <w:t>Nozioni di base sugli impianti tecnici</w:t>
            </w:r>
          </w:p>
        </w:tc>
      </w:tr>
      <w:tr w:rsidR="00E92FF9" w:rsidRPr="000220B3" w:rsidTr="00CD39E4">
        <w:trPr>
          <w:gridAfter w:val="1"/>
          <w:wAfter w:w="28" w:type="dxa"/>
        </w:trPr>
        <w:tc>
          <w:tcPr>
            <w:tcW w:w="4934" w:type="dxa"/>
            <w:gridSpan w:val="2"/>
          </w:tcPr>
          <w:p w:rsidR="00E92FF9" w:rsidRPr="00FF55D6" w:rsidRDefault="00A76759" w:rsidP="004E5C04">
            <w:pPr>
              <w:pStyle w:val="Punktaufzhl"/>
              <w:numPr>
                <w:ilvl w:val="0"/>
                <w:numId w:val="6"/>
              </w:numPr>
              <w:spacing w:before="60" w:after="60"/>
              <w:ind w:left="357" w:hanging="357"/>
              <w:rPr>
                <w:rFonts w:ascii="Verdana" w:hAnsi="Verdana"/>
                <w:sz w:val="20"/>
              </w:rPr>
            </w:pPr>
            <w:r w:rsidRPr="00A76759">
              <w:rPr>
                <w:rFonts w:ascii="Verdana" w:hAnsi="Verdana"/>
                <w:sz w:val="20"/>
              </w:rPr>
              <w:t xml:space="preserve">Fähigkeit die zeitliche Abfolge der einzelnen Phasen bei </w:t>
            </w:r>
            <w:proofErr w:type="spellStart"/>
            <w:r w:rsidRPr="00A76759">
              <w:rPr>
                <w:rFonts w:ascii="Verdana" w:hAnsi="Verdana"/>
                <w:sz w:val="20"/>
              </w:rPr>
              <w:t>Wieder</w:t>
            </w:r>
            <w:r w:rsidRPr="00A76759">
              <w:rPr>
                <w:rFonts w:ascii="Verdana" w:hAnsi="Verdana"/>
                <w:sz w:val="20"/>
              </w:rPr>
              <w:softHyphen/>
              <w:t>instandsetzungsarbeiten</w:t>
            </w:r>
            <w:proofErr w:type="spellEnd"/>
            <w:r w:rsidRPr="00A76759">
              <w:rPr>
                <w:rFonts w:ascii="Verdana" w:hAnsi="Verdana"/>
                <w:sz w:val="20"/>
              </w:rPr>
              <w:t xml:space="preserve"> zu erkennen</w:t>
            </w:r>
          </w:p>
        </w:tc>
        <w:tc>
          <w:tcPr>
            <w:tcW w:w="4857" w:type="dxa"/>
            <w:gridSpan w:val="2"/>
          </w:tcPr>
          <w:p w:rsidR="00E92FF9" w:rsidRPr="000F51AB" w:rsidRDefault="00A76759" w:rsidP="004E5C04">
            <w:pPr>
              <w:pStyle w:val="Punktaufzhl"/>
              <w:numPr>
                <w:ilvl w:val="0"/>
                <w:numId w:val="6"/>
              </w:numPr>
              <w:spacing w:before="60" w:after="60"/>
              <w:ind w:left="357" w:hanging="357"/>
              <w:rPr>
                <w:rFonts w:ascii="Verdana" w:hAnsi="Verdana"/>
                <w:sz w:val="20"/>
                <w:lang w:val="it-IT"/>
              </w:rPr>
            </w:pPr>
            <w:r w:rsidRPr="00594080">
              <w:rPr>
                <w:rFonts w:ascii="Verdana" w:hAnsi="Verdana"/>
                <w:sz w:val="20"/>
                <w:lang w:val="it-IT"/>
              </w:rPr>
              <w:t>Capacità di individuare crono</w:t>
            </w:r>
            <w:r w:rsidRPr="00594080">
              <w:rPr>
                <w:rFonts w:ascii="Verdana" w:hAnsi="Verdana"/>
                <w:sz w:val="20"/>
                <w:lang w:val="it-IT"/>
              </w:rPr>
              <w:softHyphen/>
              <w:t>logicamente le fasi di lavori di ripristino</w:t>
            </w:r>
          </w:p>
        </w:tc>
      </w:tr>
      <w:tr w:rsidR="00E92FF9" w:rsidRPr="000220B3" w:rsidTr="00CD39E4">
        <w:trPr>
          <w:gridAfter w:val="1"/>
          <w:wAfter w:w="28" w:type="dxa"/>
          <w:trHeight w:val="816"/>
        </w:trPr>
        <w:tc>
          <w:tcPr>
            <w:tcW w:w="4934" w:type="dxa"/>
            <w:gridSpan w:val="2"/>
          </w:tcPr>
          <w:p w:rsidR="00E92FF9" w:rsidRPr="00FF55D6" w:rsidRDefault="00A76759" w:rsidP="004E5C04">
            <w:pPr>
              <w:pStyle w:val="Punktaufzhl"/>
              <w:numPr>
                <w:ilvl w:val="0"/>
                <w:numId w:val="6"/>
              </w:numPr>
              <w:spacing w:before="60" w:after="60"/>
              <w:ind w:left="357" w:hanging="357"/>
              <w:rPr>
                <w:rFonts w:ascii="Verdana" w:hAnsi="Verdana"/>
                <w:sz w:val="20"/>
              </w:rPr>
            </w:pPr>
            <w:r w:rsidRPr="00A76759">
              <w:rPr>
                <w:rFonts w:ascii="Verdana" w:hAnsi="Verdana"/>
                <w:sz w:val="20"/>
              </w:rPr>
              <w:t>Grundkenntnisse über die Sicherheitsbestimmungen am Arbeitsplatz</w:t>
            </w:r>
          </w:p>
        </w:tc>
        <w:tc>
          <w:tcPr>
            <w:tcW w:w="4857" w:type="dxa"/>
            <w:gridSpan w:val="2"/>
          </w:tcPr>
          <w:p w:rsidR="00E92FF9" w:rsidRPr="00A76759" w:rsidRDefault="00A76759" w:rsidP="004E5C04">
            <w:pPr>
              <w:pStyle w:val="Punktaufzhl"/>
              <w:numPr>
                <w:ilvl w:val="0"/>
                <w:numId w:val="6"/>
              </w:numPr>
              <w:spacing w:before="60" w:after="60"/>
              <w:ind w:left="357" w:hanging="357"/>
              <w:rPr>
                <w:rFonts w:ascii="Verdana" w:hAnsi="Verdana"/>
                <w:sz w:val="20"/>
                <w:lang w:val="it-IT"/>
              </w:rPr>
            </w:pPr>
            <w:r w:rsidRPr="00594080">
              <w:rPr>
                <w:rFonts w:ascii="Verdana" w:hAnsi="Verdana"/>
                <w:sz w:val="20"/>
                <w:lang w:val="it-IT"/>
              </w:rPr>
              <w:t>Nozioni di base in materia di sicurezza sul lavoro</w:t>
            </w:r>
          </w:p>
        </w:tc>
      </w:tr>
      <w:tr w:rsidR="00E92FF9" w:rsidRPr="000220B3" w:rsidTr="00CD39E4">
        <w:trPr>
          <w:gridAfter w:val="1"/>
          <w:wAfter w:w="28" w:type="dxa"/>
        </w:trPr>
        <w:tc>
          <w:tcPr>
            <w:tcW w:w="4934" w:type="dxa"/>
            <w:gridSpan w:val="2"/>
          </w:tcPr>
          <w:p w:rsidR="00E92FF9" w:rsidRPr="00F22947" w:rsidRDefault="00E92FF9" w:rsidP="004E5C04">
            <w:pPr>
              <w:pStyle w:val="Punktaufzhl"/>
              <w:numPr>
                <w:ilvl w:val="0"/>
                <w:numId w:val="6"/>
              </w:numPr>
              <w:spacing w:before="60" w:after="60"/>
              <w:ind w:left="357" w:hanging="357"/>
              <w:rPr>
                <w:rFonts w:ascii="Verdana" w:hAnsi="Verdana"/>
                <w:sz w:val="20"/>
              </w:rPr>
            </w:pPr>
            <w:r w:rsidRPr="00F22947">
              <w:rPr>
                <w:rFonts w:ascii="Verdana" w:hAnsi="Verdana"/>
                <w:sz w:val="20"/>
              </w:rPr>
              <w:t>Kenntnisse in der Anwendung von Internet und der gängigen Office-Programme, insbesondere von Textverarbeitungs- und Tabellen</w:t>
            </w:r>
            <w:r>
              <w:rPr>
                <w:rFonts w:ascii="Verdana" w:hAnsi="Verdana"/>
                <w:sz w:val="20"/>
              </w:rPr>
              <w:t>-</w:t>
            </w:r>
            <w:r w:rsidRPr="00F22947">
              <w:rPr>
                <w:rFonts w:ascii="Verdana" w:hAnsi="Verdana"/>
                <w:sz w:val="20"/>
              </w:rPr>
              <w:t>kalkulationsprogrammen</w:t>
            </w:r>
          </w:p>
        </w:tc>
        <w:tc>
          <w:tcPr>
            <w:tcW w:w="4857" w:type="dxa"/>
            <w:gridSpan w:val="2"/>
          </w:tcPr>
          <w:p w:rsidR="00E92FF9" w:rsidRPr="000F51AB" w:rsidRDefault="00E92FF9" w:rsidP="004E5C04">
            <w:pPr>
              <w:pStyle w:val="Punktaufzhl"/>
              <w:numPr>
                <w:ilvl w:val="0"/>
                <w:numId w:val="6"/>
              </w:numPr>
              <w:spacing w:before="60" w:after="60"/>
              <w:ind w:left="357" w:hanging="357"/>
              <w:rPr>
                <w:rFonts w:ascii="Verdana" w:hAnsi="Verdana"/>
                <w:sz w:val="20"/>
                <w:lang w:val="it-IT"/>
              </w:rPr>
            </w:pPr>
            <w:r w:rsidRPr="000F51AB">
              <w:rPr>
                <w:rFonts w:ascii="Verdana" w:hAnsi="Verdana"/>
                <w:sz w:val="20"/>
                <w:lang w:val="it-IT"/>
              </w:rPr>
              <w:t>Nozioni sull’uso di internet e dei programmi office, con particolare riguardo ai programmi di elaborazione testi e fogli elettronici</w:t>
            </w:r>
          </w:p>
        </w:tc>
      </w:tr>
      <w:tr w:rsidR="00A76759" w:rsidRPr="000220B3" w:rsidTr="00CD39E4">
        <w:trPr>
          <w:gridAfter w:val="1"/>
          <w:wAfter w:w="28" w:type="dxa"/>
        </w:trPr>
        <w:tc>
          <w:tcPr>
            <w:tcW w:w="4934" w:type="dxa"/>
            <w:gridSpan w:val="2"/>
          </w:tcPr>
          <w:p w:rsidR="00A76759" w:rsidRPr="00F22947" w:rsidRDefault="00A76759" w:rsidP="004E5C04">
            <w:pPr>
              <w:pStyle w:val="Punktaufzhl"/>
              <w:numPr>
                <w:ilvl w:val="0"/>
                <w:numId w:val="6"/>
              </w:numPr>
              <w:spacing w:before="60" w:after="60"/>
              <w:ind w:left="357" w:hanging="357"/>
              <w:rPr>
                <w:rFonts w:ascii="Verdana" w:hAnsi="Verdana"/>
                <w:sz w:val="20"/>
              </w:rPr>
            </w:pPr>
            <w:r w:rsidRPr="00A76759">
              <w:rPr>
                <w:rFonts w:ascii="Verdana" w:hAnsi="Verdana"/>
                <w:sz w:val="20"/>
              </w:rPr>
              <w:lastRenderedPageBreak/>
              <w:t>Grundkenntnisse im Bereich digitale Verwaltung und E-</w:t>
            </w:r>
            <w:proofErr w:type="spellStart"/>
            <w:r w:rsidRPr="00A76759">
              <w:rPr>
                <w:rFonts w:ascii="Verdana" w:hAnsi="Verdana"/>
                <w:sz w:val="20"/>
              </w:rPr>
              <w:t>Government</w:t>
            </w:r>
            <w:proofErr w:type="spellEnd"/>
          </w:p>
        </w:tc>
        <w:tc>
          <w:tcPr>
            <w:tcW w:w="4857" w:type="dxa"/>
            <w:gridSpan w:val="2"/>
          </w:tcPr>
          <w:p w:rsidR="00A76759" w:rsidRPr="00A76759" w:rsidRDefault="00A76759" w:rsidP="004E5C04">
            <w:pPr>
              <w:pStyle w:val="Punktaufzhl"/>
              <w:numPr>
                <w:ilvl w:val="0"/>
                <w:numId w:val="6"/>
              </w:numPr>
              <w:spacing w:before="60" w:after="60"/>
              <w:ind w:left="357" w:hanging="357"/>
              <w:rPr>
                <w:rFonts w:ascii="Verdana" w:hAnsi="Verdana"/>
                <w:sz w:val="20"/>
                <w:lang w:val="it-IT"/>
              </w:rPr>
            </w:pPr>
            <w:r w:rsidRPr="00A76759">
              <w:rPr>
                <w:rFonts w:ascii="Verdana" w:hAnsi="Verdana"/>
                <w:sz w:val="20"/>
                <w:lang w:val="it-IT"/>
              </w:rPr>
              <w:t>Nozioni di base in materia di amministrazione digitale e e-</w:t>
            </w:r>
            <w:proofErr w:type="spellStart"/>
            <w:r w:rsidRPr="00A76759">
              <w:rPr>
                <w:rFonts w:ascii="Verdana" w:hAnsi="Verdana"/>
                <w:sz w:val="20"/>
                <w:lang w:val="it-IT"/>
              </w:rPr>
              <w:t>government</w:t>
            </w:r>
            <w:proofErr w:type="spellEnd"/>
          </w:p>
        </w:tc>
      </w:tr>
      <w:tr w:rsidR="00A76759" w:rsidRPr="000220B3" w:rsidTr="00CD39E4">
        <w:trPr>
          <w:gridAfter w:val="1"/>
          <w:wAfter w:w="28" w:type="dxa"/>
        </w:trPr>
        <w:tc>
          <w:tcPr>
            <w:tcW w:w="4934" w:type="dxa"/>
            <w:gridSpan w:val="2"/>
          </w:tcPr>
          <w:p w:rsidR="00A76759" w:rsidRPr="00A76759" w:rsidRDefault="00A76759" w:rsidP="004E5C04">
            <w:pPr>
              <w:pStyle w:val="Punktaufzhl"/>
              <w:numPr>
                <w:ilvl w:val="0"/>
                <w:numId w:val="6"/>
              </w:numPr>
              <w:spacing w:before="60" w:after="60"/>
              <w:ind w:left="357" w:hanging="357"/>
              <w:rPr>
                <w:rFonts w:ascii="Verdana" w:hAnsi="Verdana"/>
                <w:sz w:val="20"/>
              </w:rPr>
            </w:pPr>
            <w:r w:rsidRPr="00A76759">
              <w:rPr>
                <w:rFonts w:ascii="Verdana" w:hAnsi="Verdana"/>
                <w:sz w:val="20"/>
              </w:rPr>
              <w:t>Grundkenntnisse zum Datenschutz im Sinne der neuen EU-Datenschutz-verordnung 2016/679: von Art. 4 – Begriffsbestimmungen bis Art. 10 – Verarbeitung von personenbezogene Daten über strafrechtliche Verurteilungen und Straftaten</w:t>
            </w:r>
          </w:p>
        </w:tc>
        <w:tc>
          <w:tcPr>
            <w:tcW w:w="4857" w:type="dxa"/>
            <w:gridSpan w:val="2"/>
          </w:tcPr>
          <w:p w:rsidR="00A76759" w:rsidRPr="00594080" w:rsidRDefault="00A76759" w:rsidP="004E5C04">
            <w:pPr>
              <w:pStyle w:val="Punktaufzhl"/>
              <w:numPr>
                <w:ilvl w:val="0"/>
                <w:numId w:val="6"/>
              </w:numPr>
              <w:spacing w:before="60" w:after="60"/>
              <w:ind w:left="357" w:hanging="357"/>
              <w:rPr>
                <w:rFonts w:ascii="Verdana" w:hAnsi="Verdana"/>
                <w:sz w:val="20"/>
                <w:lang w:val="it-IT"/>
              </w:rPr>
            </w:pPr>
            <w:r w:rsidRPr="00594080">
              <w:rPr>
                <w:rFonts w:ascii="Verdana" w:hAnsi="Verdana"/>
                <w:sz w:val="20"/>
                <w:lang w:val="it-IT"/>
              </w:rPr>
              <w:t>Nozioni di base in materia di tutela dei dati personali ai sensi del nuovo regolamento dell’UE 679/2016: da art. 4 - definizioni principali ad art. 10 - trattamento di dati personali relativi a condanne penali e reati</w:t>
            </w:r>
          </w:p>
        </w:tc>
      </w:tr>
      <w:tr w:rsidR="00A76759" w:rsidRPr="000220B3" w:rsidTr="00CD39E4">
        <w:trPr>
          <w:gridAfter w:val="1"/>
          <w:wAfter w:w="28" w:type="dxa"/>
        </w:trPr>
        <w:tc>
          <w:tcPr>
            <w:tcW w:w="4934" w:type="dxa"/>
            <w:gridSpan w:val="2"/>
          </w:tcPr>
          <w:p w:rsidR="00A76759" w:rsidRPr="00A76759" w:rsidRDefault="00A76759" w:rsidP="004E5C04">
            <w:pPr>
              <w:pStyle w:val="Punktaufzhl"/>
              <w:numPr>
                <w:ilvl w:val="0"/>
                <w:numId w:val="6"/>
              </w:numPr>
              <w:spacing w:before="60" w:after="60"/>
              <w:ind w:left="357" w:hanging="357"/>
              <w:rPr>
                <w:rFonts w:ascii="Verdana" w:hAnsi="Verdana"/>
                <w:sz w:val="20"/>
              </w:rPr>
            </w:pPr>
            <w:r w:rsidRPr="00A76759">
              <w:rPr>
                <w:rFonts w:ascii="Verdana" w:hAnsi="Verdana"/>
                <w:sz w:val="20"/>
              </w:rPr>
              <w:t xml:space="preserve">Praktische Kenntnisse in der Abfassung von Briefen, Berichten </w:t>
            </w:r>
            <w:proofErr w:type="spellStart"/>
            <w:r w:rsidRPr="00A76759">
              <w:rPr>
                <w:rFonts w:ascii="Verdana" w:hAnsi="Verdana"/>
                <w:sz w:val="20"/>
              </w:rPr>
              <w:t>u.ä.</w:t>
            </w:r>
            <w:proofErr w:type="spellEnd"/>
            <w:r w:rsidRPr="00A76759">
              <w:rPr>
                <w:rFonts w:ascii="Verdana" w:hAnsi="Verdana"/>
                <w:sz w:val="20"/>
              </w:rPr>
              <w:t xml:space="preserve"> sowohl in deutscher als auch in italienischer Sprache</w:t>
            </w:r>
          </w:p>
        </w:tc>
        <w:tc>
          <w:tcPr>
            <w:tcW w:w="4857" w:type="dxa"/>
            <w:gridSpan w:val="2"/>
          </w:tcPr>
          <w:p w:rsidR="00A76759" w:rsidRPr="00594080" w:rsidRDefault="00A76759" w:rsidP="004E5C04">
            <w:pPr>
              <w:pStyle w:val="Punktaufzhl"/>
              <w:numPr>
                <w:ilvl w:val="0"/>
                <w:numId w:val="6"/>
              </w:numPr>
              <w:spacing w:before="60" w:after="60"/>
              <w:ind w:left="357" w:hanging="357"/>
              <w:rPr>
                <w:rFonts w:ascii="Verdana" w:hAnsi="Verdana"/>
                <w:sz w:val="20"/>
                <w:lang w:val="it-IT"/>
              </w:rPr>
            </w:pPr>
            <w:r w:rsidRPr="00594080">
              <w:rPr>
                <w:rFonts w:ascii="Verdana" w:hAnsi="Verdana"/>
                <w:sz w:val="20"/>
                <w:lang w:val="it-IT"/>
              </w:rPr>
              <w:t>Nozioni pratiche nella stesura di lettere, relazioni ecc. sia in lingua tedesca che italiana</w:t>
            </w:r>
          </w:p>
        </w:tc>
      </w:tr>
      <w:tr w:rsidR="00E92FF9" w:rsidRPr="008E7307" w:rsidTr="00CD39E4">
        <w:trPr>
          <w:gridAfter w:val="2"/>
          <w:wAfter w:w="37" w:type="dxa"/>
        </w:trPr>
        <w:tc>
          <w:tcPr>
            <w:tcW w:w="4934" w:type="dxa"/>
            <w:gridSpan w:val="2"/>
          </w:tcPr>
          <w:p w:rsidR="00E92FF9" w:rsidRPr="008E7307" w:rsidRDefault="00E92FF9" w:rsidP="00D159EC">
            <w:pPr>
              <w:pStyle w:val="abcAufzlinks"/>
              <w:numPr>
                <w:ilvl w:val="0"/>
                <w:numId w:val="0"/>
              </w:numPr>
              <w:spacing w:before="60" w:after="60"/>
              <w:rPr>
                <w:rFonts w:ascii="Verdana" w:hAnsi="Verdana"/>
                <w:b/>
                <w:sz w:val="20"/>
                <w:lang w:val="de-DE"/>
              </w:rPr>
            </w:pPr>
            <w:r w:rsidRPr="008E7307">
              <w:rPr>
                <w:rFonts w:ascii="Verdana" w:hAnsi="Verdana"/>
                <w:b/>
                <w:sz w:val="20"/>
                <w:lang w:val="de-DE"/>
              </w:rPr>
              <w:t>Methodenkompetenz</w:t>
            </w:r>
            <w:r>
              <w:rPr>
                <w:rFonts w:ascii="Verdana" w:hAnsi="Verdana"/>
                <w:b/>
                <w:sz w:val="20"/>
                <w:lang w:val="de-DE"/>
              </w:rPr>
              <w:t>:</w:t>
            </w:r>
          </w:p>
        </w:tc>
        <w:tc>
          <w:tcPr>
            <w:tcW w:w="4848" w:type="dxa"/>
          </w:tcPr>
          <w:p w:rsidR="00E92FF9" w:rsidRPr="008E7307" w:rsidRDefault="00E92FF9" w:rsidP="00D159EC">
            <w:pPr>
              <w:pStyle w:val="abcAufzlinks"/>
              <w:numPr>
                <w:ilvl w:val="0"/>
                <w:numId w:val="0"/>
              </w:numPr>
              <w:spacing w:before="60" w:after="60"/>
              <w:rPr>
                <w:rFonts w:ascii="Verdana" w:hAnsi="Verdana"/>
                <w:b/>
                <w:sz w:val="20"/>
                <w:lang w:val="de-DE"/>
              </w:rPr>
            </w:pPr>
            <w:proofErr w:type="spellStart"/>
            <w:r w:rsidRPr="008E7307">
              <w:rPr>
                <w:rFonts w:ascii="Verdana" w:hAnsi="Verdana"/>
                <w:b/>
                <w:sz w:val="20"/>
                <w:lang w:val="de-DE"/>
              </w:rPr>
              <w:t>Competenza</w:t>
            </w:r>
            <w:proofErr w:type="spellEnd"/>
            <w:r w:rsidRPr="008E7307">
              <w:rPr>
                <w:rFonts w:ascii="Verdana" w:hAnsi="Verdana"/>
                <w:b/>
                <w:sz w:val="20"/>
                <w:lang w:val="de-DE"/>
              </w:rPr>
              <w:t xml:space="preserve"> </w:t>
            </w:r>
            <w:proofErr w:type="spellStart"/>
            <w:r w:rsidRPr="008E7307">
              <w:rPr>
                <w:rFonts w:ascii="Verdana" w:hAnsi="Verdana"/>
                <w:b/>
                <w:sz w:val="20"/>
                <w:lang w:val="de-DE"/>
              </w:rPr>
              <w:t>metodica</w:t>
            </w:r>
            <w:proofErr w:type="spellEnd"/>
            <w:r>
              <w:rPr>
                <w:rFonts w:ascii="Verdana" w:hAnsi="Verdana"/>
                <w:b/>
                <w:sz w:val="20"/>
                <w:lang w:val="de-DE"/>
              </w:rPr>
              <w:t>:</w:t>
            </w:r>
          </w:p>
        </w:tc>
      </w:tr>
      <w:tr w:rsidR="00E92FF9" w:rsidRPr="009C0AF9" w:rsidTr="00CD39E4">
        <w:trPr>
          <w:gridAfter w:val="2"/>
          <w:wAfter w:w="37" w:type="dxa"/>
        </w:trPr>
        <w:tc>
          <w:tcPr>
            <w:tcW w:w="4934" w:type="dxa"/>
            <w:gridSpan w:val="2"/>
          </w:tcPr>
          <w:p w:rsidR="00E92FF9" w:rsidRPr="009C0AF9" w:rsidRDefault="00E92FF9" w:rsidP="004E5C04">
            <w:pPr>
              <w:pStyle w:val="Punktaufzhl"/>
              <w:numPr>
                <w:ilvl w:val="0"/>
                <w:numId w:val="6"/>
              </w:numPr>
              <w:spacing w:before="60" w:after="60"/>
              <w:ind w:left="357" w:hanging="357"/>
              <w:rPr>
                <w:rFonts w:ascii="Verdana" w:hAnsi="Verdana"/>
                <w:sz w:val="20"/>
              </w:rPr>
            </w:pPr>
            <w:r w:rsidRPr="008E7307">
              <w:rPr>
                <w:rFonts w:ascii="Verdana" w:hAnsi="Verdana"/>
                <w:sz w:val="20"/>
              </w:rPr>
              <w:t>Organisationsgrundsätze</w:t>
            </w:r>
          </w:p>
        </w:tc>
        <w:tc>
          <w:tcPr>
            <w:tcW w:w="4848" w:type="dxa"/>
          </w:tcPr>
          <w:p w:rsidR="00E92FF9" w:rsidRPr="009C0AF9" w:rsidRDefault="00E92FF9" w:rsidP="004E5C04">
            <w:pPr>
              <w:pStyle w:val="Punktaufzhl"/>
              <w:numPr>
                <w:ilvl w:val="0"/>
                <w:numId w:val="6"/>
              </w:numPr>
              <w:spacing w:before="60" w:after="60"/>
              <w:ind w:left="357" w:hanging="357"/>
              <w:rPr>
                <w:rFonts w:ascii="Verdana" w:hAnsi="Verdana"/>
                <w:sz w:val="20"/>
              </w:rPr>
            </w:pPr>
            <w:proofErr w:type="spellStart"/>
            <w:r w:rsidRPr="008E7307">
              <w:rPr>
                <w:rFonts w:ascii="Verdana" w:hAnsi="Verdana"/>
                <w:sz w:val="20"/>
              </w:rPr>
              <w:t>principi</w:t>
            </w:r>
            <w:proofErr w:type="spellEnd"/>
            <w:r w:rsidRPr="008E7307">
              <w:rPr>
                <w:rFonts w:ascii="Verdana" w:hAnsi="Verdana"/>
                <w:sz w:val="20"/>
              </w:rPr>
              <w:t xml:space="preserve"> di </w:t>
            </w:r>
            <w:proofErr w:type="spellStart"/>
            <w:r w:rsidRPr="008E7307">
              <w:rPr>
                <w:rFonts w:ascii="Verdana" w:hAnsi="Verdana"/>
                <w:sz w:val="20"/>
              </w:rPr>
              <w:t>organizzazione</w:t>
            </w:r>
            <w:proofErr w:type="spellEnd"/>
          </w:p>
        </w:tc>
      </w:tr>
      <w:tr w:rsidR="00E92FF9" w:rsidRPr="00C66353" w:rsidTr="00CD39E4">
        <w:trPr>
          <w:gridAfter w:val="2"/>
          <w:wAfter w:w="37" w:type="dxa"/>
        </w:trPr>
        <w:tc>
          <w:tcPr>
            <w:tcW w:w="4934" w:type="dxa"/>
            <w:gridSpan w:val="2"/>
          </w:tcPr>
          <w:p w:rsidR="00E92FF9" w:rsidRPr="008E7307" w:rsidRDefault="00E92FF9" w:rsidP="004E5C04">
            <w:pPr>
              <w:pStyle w:val="Punktaufzhl"/>
              <w:numPr>
                <w:ilvl w:val="0"/>
                <w:numId w:val="6"/>
              </w:numPr>
              <w:spacing w:before="60" w:after="60"/>
              <w:ind w:left="357" w:hanging="357"/>
              <w:rPr>
                <w:rFonts w:ascii="Verdana" w:hAnsi="Verdana"/>
                <w:sz w:val="20"/>
              </w:rPr>
            </w:pPr>
            <w:r w:rsidRPr="008E7307">
              <w:rPr>
                <w:rFonts w:ascii="Verdana" w:hAnsi="Verdana"/>
                <w:sz w:val="20"/>
              </w:rPr>
              <w:t>effizientes Zeit- und Selbst-management</w:t>
            </w:r>
          </w:p>
        </w:tc>
        <w:tc>
          <w:tcPr>
            <w:tcW w:w="4848" w:type="dxa"/>
          </w:tcPr>
          <w:p w:rsidR="00E92FF9" w:rsidRPr="008E7307" w:rsidRDefault="00E92FF9" w:rsidP="004E5C04">
            <w:pPr>
              <w:pStyle w:val="Punktaufzhl"/>
              <w:numPr>
                <w:ilvl w:val="0"/>
                <w:numId w:val="6"/>
              </w:numPr>
              <w:spacing w:before="60" w:after="60"/>
              <w:ind w:left="357" w:hanging="357"/>
              <w:rPr>
                <w:rFonts w:ascii="Verdana" w:hAnsi="Verdana"/>
                <w:sz w:val="20"/>
              </w:rPr>
            </w:pPr>
            <w:r w:rsidRPr="00C66353">
              <w:rPr>
                <w:rFonts w:ascii="Verdana" w:hAnsi="Verdana"/>
                <w:sz w:val="20"/>
              </w:rPr>
              <w:t xml:space="preserve">time- e </w:t>
            </w:r>
            <w:proofErr w:type="spellStart"/>
            <w:r w:rsidRPr="00C66353">
              <w:rPr>
                <w:rFonts w:ascii="Verdana" w:hAnsi="Verdana"/>
                <w:sz w:val="20"/>
              </w:rPr>
              <w:t>selfmanagement</w:t>
            </w:r>
            <w:proofErr w:type="spellEnd"/>
            <w:r w:rsidRPr="00C66353">
              <w:rPr>
                <w:rFonts w:ascii="Verdana" w:hAnsi="Verdana"/>
                <w:sz w:val="20"/>
              </w:rPr>
              <w:t xml:space="preserve"> </w:t>
            </w:r>
            <w:proofErr w:type="spellStart"/>
            <w:r w:rsidRPr="00C66353">
              <w:rPr>
                <w:rFonts w:ascii="Verdana" w:hAnsi="Verdana"/>
                <w:sz w:val="20"/>
              </w:rPr>
              <w:t>efficiente</w:t>
            </w:r>
            <w:proofErr w:type="spellEnd"/>
          </w:p>
        </w:tc>
      </w:tr>
      <w:tr w:rsidR="00E92FF9" w:rsidRPr="008E7307" w:rsidTr="00CD39E4">
        <w:trPr>
          <w:gridAfter w:val="2"/>
          <w:wAfter w:w="37" w:type="dxa"/>
        </w:trPr>
        <w:tc>
          <w:tcPr>
            <w:tcW w:w="4934" w:type="dxa"/>
            <w:gridSpan w:val="2"/>
          </w:tcPr>
          <w:p w:rsidR="00E92FF9" w:rsidRPr="008E7307" w:rsidRDefault="00E92FF9" w:rsidP="00D159EC">
            <w:pPr>
              <w:pStyle w:val="abcAufzlinks"/>
              <w:numPr>
                <w:ilvl w:val="0"/>
                <w:numId w:val="0"/>
              </w:numPr>
              <w:spacing w:before="60" w:after="60"/>
              <w:rPr>
                <w:rFonts w:ascii="Verdana" w:hAnsi="Verdana"/>
                <w:b/>
                <w:sz w:val="20"/>
                <w:lang w:val="de-DE"/>
              </w:rPr>
            </w:pPr>
            <w:r w:rsidRPr="008E7307">
              <w:rPr>
                <w:rFonts w:ascii="Verdana" w:hAnsi="Verdana"/>
                <w:b/>
                <w:sz w:val="20"/>
                <w:lang w:val="de-DE"/>
              </w:rPr>
              <w:t>Persönliche und soziale Kompetenz:</w:t>
            </w:r>
          </w:p>
        </w:tc>
        <w:tc>
          <w:tcPr>
            <w:tcW w:w="4848" w:type="dxa"/>
          </w:tcPr>
          <w:p w:rsidR="00E92FF9" w:rsidRPr="008E7307" w:rsidRDefault="00E92FF9" w:rsidP="00D159EC">
            <w:pPr>
              <w:pStyle w:val="abcAufzlinks"/>
              <w:numPr>
                <w:ilvl w:val="0"/>
                <w:numId w:val="0"/>
              </w:numPr>
              <w:spacing w:before="60" w:after="60"/>
              <w:rPr>
                <w:rFonts w:ascii="Verdana" w:hAnsi="Verdana"/>
                <w:b/>
                <w:sz w:val="20"/>
                <w:lang w:val="de-DE"/>
              </w:rPr>
            </w:pPr>
            <w:proofErr w:type="spellStart"/>
            <w:r w:rsidRPr="008E7307">
              <w:rPr>
                <w:rFonts w:ascii="Verdana" w:hAnsi="Verdana"/>
                <w:b/>
                <w:sz w:val="20"/>
                <w:lang w:val="de-DE"/>
              </w:rPr>
              <w:t>Competenza</w:t>
            </w:r>
            <w:proofErr w:type="spellEnd"/>
            <w:r w:rsidRPr="008E7307">
              <w:rPr>
                <w:rFonts w:ascii="Verdana" w:hAnsi="Verdana"/>
                <w:b/>
                <w:sz w:val="20"/>
                <w:lang w:val="de-DE"/>
              </w:rPr>
              <w:t xml:space="preserve"> personale e </w:t>
            </w:r>
            <w:proofErr w:type="spellStart"/>
            <w:r w:rsidRPr="008E7307">
              <w:rPr>
                <w:rFonts w:ascii="Verdana" w:hAnsi="Verdana"/>
                <w:b/>
                <w:sz w:val="20"/>
                <w:lang w:val="de-DE"/>
              </w:rPr>
              <w:t>sociale</w:t>
            </w:r>
            <w:proofErr w:type="spellEnd"/>
            <w:r w:rsidRPr="008E7307">
              <w:rPr>
                <w:rFonts w:ascii="Verdana" w:hAnsi="Verdana"/>
                <w:b/>
                <w:sz w:val="20"/>
                <w:lang w:val="de-DE"/>
              </w:rPr>
              <w:t>:</w:t>
            </w:r>
          </w:p>
        </w:tc>
      </w:tr>
      <w:tr w:rsidR="00E92FF9" w:rsidRPr="000220B3" w:rsidTr="00CD39E4">
        <w:trPr>
          <w:gridAfter w:val="2"/>
          <w:wAfter w:w="37" w:type="dxa"/>
        </w:trPr>
        <w:tc>
          <w:tcPr>
            <w:tcW w:w="4934" w:type="dxa"/>
            <w:gridSpan w:val="2"/>
          </w:tcPr>
          <w:p w:rsidR="00E92FF9" w:rsidRPr="008E7307" w:rsidRDefault="00E92FF9" w:rsidP="004E5C04">
            <w:pPr>
              <w:pStyle w:val="Punktaufzhl"/>
              <w:numPr>
                <w:ilvl w:val="0"/>
                <w:numId w:val="6"/>
              </w:numPr>
              <w:spacing w:before="60" w:after="60"/>
              <w:ind w:left="357" w:hanging="357"/>
              <w:rPr>
                <w:rFonts w:ascii="Verdana" w:hAnsi="Verdana"/>
                <w:sz w:val="20"/>
              </w:rPr>
            </w:pPr>
            <w:r w:rsidRPr="008E7307">
              <w:rPr>
                <w:rFonts w:ascii="Verdana" w:hAnsi="Verdana"/>
                <w:sz w:val="20"/>
              </w:rPr>
              <w:t xml:space="preserve">Selbständigkeit und Eigeninitiative </w:t>
            </w:r>
          </w:p>
        </w:tc>
        <w:tc>
          <w:tcPr>
            <w:tcW w:w="4848" w:type="dxa"/>
          </w:tcPr>
          <w:p w:rsidR="00E92FF9" w:rsidRPr="00702A45" w:rsidRDefault="00E92FF9" w:rsidP="004E5C04">
            <w:pPr>
              <w:pStyle w:val="Punktaufzhl"/>
              <w:numPr>
                <w:ilvl w:val="0"/>
                <w:numId w:val="6"/>
              </w:numPr>
              <w:tabs>
                <w:tab w:val="clear" w:pos="360"/>
                <w:tab w:val="num" w:pos="234"/>
              </w:tabs>
              <w:spacing w:before="60" w:after="60"/>
              <w:ind w:left="357" w:hanging="357"/>
              <w:rPr>
                <w:rFonts w:ascii="Verdana" w:hAnsi="Verdana"/>
                <w:sz w:val="20"/>
                <w:lang w:val="it-IT"/>
              </w:rPr>
            </w:pPr>
            <w:r>
              <w:rPr>
                <w:rFonts w:ascii="Verdana" w:hAnsi="Verdana"/>
                <w:sz w:val="20"/>
                <w:lang w:val="it-IT"/>
              </w:rPr>
              <w:t>a</w:t>
            </w:r>
            <w:r w:rsidRPr="00702A45">
              <w:rPr>
                <w:rFonts w:ascii="Verdana" w:hAnsi="Verdana"/>
                <w:sz w:val="20"/>
                <w:lang w:val="it-IT"/>
              </w:rPr>
              <w:t>utonomia e spirito di iniziativa</w:t>
            </w:r>
          </w:p>
        </w:tc>
      </w:tr>
      <w:tr w:rsidR="00E92FF9" w:rsidRPr="008E7307" w:rsidTr="00CD39E4">
        <w:trPr>
          <w:gridAfter w:val="2"/>
          <w:wAfter w:w="37" w:type="dxa"/>
        </w:trPr>
        <w:tc>
          <w:tcPr>
            <w:tcW w:w="4934" w:type="dxa"/>
            <w:gridSpan w:val="2"/>
          </w:tcPr>
          <w:p w:rsidR="00E92FF9" w:rsidRPr="008E7307" w:rsidRDefault="009844FC" w:rsidP="004E5C04">
            <w:pPr>
              <w:pStyle w:val="Punktaufzhl"/>
              <w:numPr>
                <w:ilvl w:val="0"/>
                <w:numId w:val="6"/>
              </w:numPr>
              <w:spacing w:before="60" w:after="60"/>
              <w:ind w:left="357" w:hanging="357"/>
              <w:rPr>
                <w:rFonts w:ascii="Verdana" w:hAnsi="Verdana"/>
                <w:sz w:val="20"/>
              </w:rPr>
            </w:pPr>
            <w:r w:rsidRPr="009844FC">
              <w:rPr>
                <w:rFonts w:ascii="Verdana" w:hAnsi="Verdana"/>
                <w:sz w:val="20"/>
              </w:rPr>
              <w:t>Kommunikativ und sicheres Auftreten</w:t>
            </w:r>
          </w:p>
        </w:tc>
        <w:tc>
          <w:tcPr>
            <w:tcW w:w="4848" w:type="dxa"/>
          </w:tcPr>
          <w:p w:rsidR="00E92FF9" w:rsidRPr="008E7307" w:rsidRDefault="009844FC" w:rsidP="009844FC">
            <w:pPr>
              <w:pStyle w:val="Punktaufzhl"/>
              <w:numPr>
                <w:ilvl w:val="0"/>
                <w:numId w:val="6"/>
              </w:numPr>
              <w:tabs>
                <w:tab w:val="clear" w:pos="360"/>
                <w:tab w:val="num" w:pos="234"/>
              </w:tabs>
              <w:spacing w:before="60" w:after="60"/>
              <w:ind w:left="357" w:hanging="357"/>
              <w:rPr>
                <w:rFonts w:ascii="Verdana" w:hAnsi="Verdana"/>
                <w:sz w:val="20"/>
              </w:rPr>
            </w:pPr>
            <w:r w:rsidRPr="009844FC">
              <w:rPr>
                <w:rFonts w:ascii="Verdana" w:hAnsi="Verdana"/>
                <w:sz w:val="20"/>
                <w:lang w:val="it-IT"/>
              </w:rPr>
              <w:t>comportamento comunicativo e sicuro</w:t>
            </w:r>
          </w:p>
        </w:tc>
      </w:tr>
      <w:tr w:rsidR="00E92FF9" w:rsidRPr="000220B3" w:rsidTr="00CD39E4">
        <w:trPr>
          <w:gridAfter w:val="2"/>
          <w:wAfter w:w="37" w:type="dxa"/>
        </w:trPr>
        <w:tc>
          <w:tcPr>
            <w:tcW w:w="4934" w:type="dxa"/>
            <w:gridSpan w:val="2"/>
          </w:tcPr>
          <w:p w:rsidR="00E92FF9" w:rsidRPr="008E7307" w:rsidRDefault="00E92FF9" w:rsidP="004E5C04">
            <w:pPr>
              <w:pStyle w:val="Punktaufzhl"/>
              <w:numPr>
                <w:ilvl w:val="0"/>
                <w:numId w:val="6"/>
              </w:numPr>
              <w:spacing w:before="60" w:after="60"/>
              <w:ind w:left="357" w:hanging="357"/>
              <w:rPr>
                <w:rFonts w:ascii="Verdana" w:hAnsi="Verdana"/>
                <w:sz w:val="20"/>
              </w:rPr>
            </w:pPr>
            <w:r w:rsidRPr="008E7307">
              <w:rPr>
                <w:rFonts w:ascii="Verdana" w:hAnsi="Verdana"/>
                <w:sz w:val="20"/>
              </w:rPr>
              <w:t>Problemanalyse und Problemlösung</w:t>
            </w:r>
          </w:p>
        </w:tc>
        <w:tc>
          <w:tcPr>
            <w:tcW w:w="4848" w:type="dxa"/>
          </w:tcPr>
          <w:p w:rsidR="00E92FF9" w:rsidRPr="00702A45" w:rsidRDefault="00E92FF9" w:rsidP="004E5C04">
            <w:pPr>
              <w:pStyle w:val="Punktaufzhl"/>
              <w:numPr>
                <w:ilvl w:val="0"/>
                <w:numId w:val="6"/>
              </w:numPr>
              <w:tabs>
                <w:tab w:val="clear" w:pos="360"/>
                <w:tab w:val="num" w:pos="234"/>
              </w:tabs>
              <w:spacing w:before="60" w:after="60"/>
              <w:ind w:left="357" w:hanging="357"/>
              <w:rPr>
                <w:rFonts w:ascii="Verdana" w:hAnsi="Verdana"/>
                <w:sz w:val="20"/>
                <w:lang w:val="it-IT"/>
              </w:rPr>
            </w:pPr>
            <w:r w:rsidRPr="00702A45">
              <w:rPr>
                <w:rFonts w:ascii="Verdana" w:hAnsi="Verdana"/>
                <w:sz w:val="20"/>
                <w:lang w:val="it-IT"/>
              </w:rPr>
              <w:t>analisi e soluzione dei problemi</w:t>
            </w:r>
          </w:p>
        </w:tc>
      </w:tr>
      <w:tr w:rsidR="009844FC" w:rsidRPr="000220B3" w:rsidTr="00CD39E4">
        <w:trPr>
          <w:gridAfter w:val="2"/>
          <w:wAfter w:w="37" w:type="dxa"/>
        </w:trPr>
        <w:tc>
          <w:tcPr>
            <w:tcW w:w="4934" w:type="dxa"/>
            <w:gridSpan w:val="2"/>
          </w:tcPr>
          <w:p w:rsidR="009844FC" w:rsidRPr="008E7307" w:rsidRDefault="009844FC" w:rsidP="004E5C04">
            <w:pPr>
              <w:pStyle w:val="Punktaufzhl"/>
              <w:numPr>
                <w:ilvl w:val="0"/>
                <w:numId w:val="6"/>
              </w:numPr>
              <w:spacing w:before="60" w:after="60"/>
              <w:ind w:left="357" w:hanging="357"/>
              <w:rPr>
                <w:rFonts w:ascii="Verdana" w:hAnsi="Verdana"/>
                <w:sz w:val="20"/>
              </w:rPr>
            </w:pPr>
            <w:r w:rsidRPr="009844FC">
              <w:rPr>
                <w:rFonts w:ascii="Verdana" w:hAnsi="Verdana"/>
                <w:sz w:val="20"/>
              </w:rPr>
              <w:t>Ausgeprägte Kostenorientierung</w:t>
            </w:r>
          </w:p>
        </w:tc>
        <w:tc>
          <w:tcPr>
            <w:tcW w:w="4848" w:type="dxa"/>
          </w:tcPr>
          <w:p w:rsidR="009844FC" w:rsidRPr="009844FC" w:rsidRDefault="009844FC" w:rsidP="00345829">
            <w:pPr>
              <w:pStyle w:val="Punktaufzhl"/>
              <w:numPr>
                <w:ilvl w:val="0"/>
                <w:numId w:val="6"/>
              </w:numPr>
              <w:tabs>
                <w:tab w:val="clear" w:pos="360"/>
                <w:tab w:val="num" w:pos="234"/>
              </w:tabs>
              <w:spacing w:before="60" w:after="60"/>
              <w:ind w:left="357" w:hanging="357"/>
              <w:rPr>
                <w:rFonts w:ascii="Verdana" w:hAnsi="Verdana"/>
                <w:sz w:val="20"/>
                <w:lang w:val="it-IT"/>
              </w:rPr>
            </w:pPr>
            <w:r w:rsidRPr="00A22633">
              <w:rPr>
                <w:rFonts w:ascii="Verdana" w:hAnsi="Verdana"/>
                <w:sz w:val="20"/>
                <w:lang w:val="it-IT"/>
              </w:rPr>
              <w:t>Spiccata predisposizione al contenimento dei costi</w:t>
            </w:r>
          </w:p>
        </w:tc>
      </w:tr>
      <w:tr w:rsidR="00A22633" w:rsidRPr="009844FC" w:rsidTr="00CD39E4">
        <w:trPr>
          <w:gridAfter w:val="2"/>
          <w:wAfter w:w="37" w:type="dxa"/>
        </w:trPr>
        <w:tc>
          <w:tcPr>
            <w:tcW w:w="4934" w:type="dxa"/>
            <w:gridSpan w:val="2"/>
          </w:tcPr>
          <w:p w:rsidR="00A22633" w:rsidRPr="009844FC" w:rsidRDefault="00A22633" w:rsidP="004E5C04">
            <w:pPr>
              <w:pStyle w:val="Punktaufzhl"/>
              <w:numPr>
                <w:ilvl w:val="0"/>
                <w:numId w:val="6"/>
              </w:numPr>
              <w:spacing w:before="60" w:after="60"/>
              <w:ind w:left="357" w:hanging="357"/>
              <w:rPr>
                <w:rFonts w:ascii="Verdana" w:hAnsi="Verdana"/>
                <w:sz w:val="20"/>
              </w:rPr>
            </w:pPr>
            <w:r w:rsidRPr="008E7307">
              <w:rPr>
                <w:rFonts w:ascii="Verdana" w:hAnsi="Verdana"/>
                <w:sz w:val="20"/>
              </w:rPr>
              <w:t>Teamfähigkeit</w:t>
            </w:r>
          </w:p>
        </w:tc>
        <w:tc>
          <w:tcPr>
            <w:tcW w:w="4848" w:type="dxa"/>
          </w:tcPr>
          <w:p w:rsidR="00A22633" w:rsidRPr="00A22633" w:rsidRDefault="00A22633" w:rsidP="00345829">
            <w:pPr>
              <w:pStyle w:val="Punktaufzhl"/>
              <w:numPr>
                <w:ilvl w:val="0"/>
                <w:numId w:val="6"/>
              </w:numPr>
              <w:tabs>
                <w:tab w:val="clear" w:pos="360"/>
                <w:tab w:val="num" w:pos="234"/>
              </w:tabs>
              <w:spacing w:before="60" w:after="60"/>
              <w:ind w:left="357" w:hanging="357"/>
              <w:rPr>
                <w:rFonts w:ascii="Verdana" w:hAnsi="Verdana"/>
                <w:sz w:val="20"/>
                <w:lang w:val="it-IT"/>
              </w:rPr>
            </w:pPr>
            <w:proofErr w:type="spellStart"/>
            <w:r w:rsidRPr="008E7307">
              <w:rPr>
                <w:rFonts w:ascii="Verdana" w:hAnsi="Verdana"/>
                <w:sz w:val="20"/>
              </w:rPr>
              <w:t>spirito</w:t>
            </w:r>
            <w:proofErr w:type="spellEnd"/>
            <w:r w:rsidRPr="008E7307">
              <w:rPr>
                <w:rFonts w:ascii="Verdana" w:hAnsi="Verdana"/>
                <w:sz w:val="20"/>
              </w:rPr>
              <w:t xml:space="preserve"> di </w:t>
            </w:r>
            <w:proofErr w:type="spellStart"/>
            <w:r w:rsidRPr="008E7307">
              <w:rPr>
                <w:rFonts w:ascii="Verdana" w:hAnsi="Verdana"/>
                <w:sz w:val="20"/>
              </w:rPr>
              <w:t>team</w:t>
            </w:r>
            <w:proofErr w:type="spellEnd"/>
          </w:p>
        </w:tc>
      </w:tr>
      <w:tr w:rsidR="00A22633" w:rsidRPr="009844FC" w:rsidTr="00CD39E4">
        <w:trPr>
          <w:gridAfter w:val="2"/>
          <w:wAfter w:w="37" w:type="dxa"/>
        </w:trPr>
        <w:tc>
          <w:tcPr>
            <w:tcW w:w="4934" w:type="dxa"/>
            <w:gridSpan w:val="2"/>
          </w:tcPr>
          <w:p w:rsidR="00A22633" w:rsidRPr="008E7307" w:rsidRDefault="00A22633" w:rsidP="004E5C04">
            <w:pPr>
              <w:pStyle w:val="Punktaufzhl"/>
              <w:numPr>
                <w:ilvl w:val="0"/>
                <w:numId w:val="6"/>
              </w:numPr>
              <w:spacing w:before="60" w:after="60"/>
              <w:ind w:left="357" w:hanging="357"/>
              <w:rPr>
                <w:rFonts w:ascii="Verdana" w:hAnsi="Verdana"/>
                <w:sz w:val="20"/>
              </w:rPr>
            </w:pPr>
            <w:r w:rsidRPr="00A22633">
              <w:rPr>
                <w:rFonts w:ascii="Verdana" w:hAnsi="Verdana"/>
                <w:sz w:val="20"/>
              </w:rPr>
              <w:t>Sinn für zwischenmenschliche Beziehungen</w:t>
            </w:r>
          </w:p>
        </w:tc>
        <w:tc>
          <w:tcPr>
            <w:tcW w:w="4848" w:type="dxa"/>
          </w:tcPr>
          <w:p w:rsidR="00A22633" w:rsidRPr="008E7307" w:rsidRDefault="00A22633" w:rsidP="00A22633">
            <w:pPr>
              <w:pStyle w:val="Punktaufzhl"/>
              <w:numPr>
                <w:ilvl w:val="0"/>
                <w:numId w:val="6"/>
              </w:numPr>
              <w:tabs>
                <w:tab w:val="clear" w:pos="360"/>
                <w:tab w:val="num" w:pos="234"/>
              </w:tabs>
              <w:spacing w:before="60" w:after="60"/>
              <w:ind w:left="357" w:hanging="357"/>
              <w:rPr>
                <w:rFonts w:ascii="Verdana" w:hAnsi="Verdana"/>
                <w:sz w:val="20"/>
              </w:rPr>
            </w:pPr>
            <w:r w:rsidRPr="00A22633">
              <w:rPr>
                <w:rFonts w:ascii="Verdana" w:hAnsi="Verdana"/>
                <w:sz w:val="20"/>
                <w:lang w:val="it-IT"/>
              </w:rPr>
              <w:t>sensibilità interpersonale</w:t>
            </w:r>
          </w:p>
        </w:tc>
      </w:tr>
      <w:tr w:rsidR="00E92FF9" w:rsidRPr="000220B3" w:rsidTr="00CD39E4">
        <w:trPr>
          <w:gridAfter w:val="2"/>
          <w:wAfter w:w="37" w:type="dxa"/>
        </w:trPr>
        <w:tc>
          <w:tcPr>
            <w:tcW w:w="4934" w:type="dxa"/>
            <w:gridSpan w:val="2"/>
          </w:tcPr>
          <w:p w:rsidR="00E92FF9" w:rsidRPr="00EC0590" w:rsidRDefault="00E92FF9" w:rsidP="009267AA">
            <w:pPr>
              <w:pStyle w:val="Artikel"/>
              <w:rPr>
                <w:rFonts w:ascii="Verdana" w:hAnsi="Verdana"/>
                <w:sz w:val="20"/>
              </w:rPr>
            </w:pPr>
            <w:r w:rsidRPr="00EC0590">
              <w:rPr>
                <w:rFonts w:ascii="Verdana" w:hAnsi="Verdana"/>
                <w:sz w:val="20"/>
              </w:rPr>
              <w:t>ART. 6</w:t>
            </w:r>
            <w:r w:rsidRPr="00EC0590">
              <w:rPr>
                <w:rFonts w:ascii="Verdana" w:hAnsi="Verdana"/>
                <w:sz w:val="20"/>
              </w:rPr>
              <w:br/>
              <w:t>Voraussetzungen für die Zulassung zum Wettbewerb</w:t>
            </w:r>
          </w:p>
        </w:tc>
        <w:tc>
          <w:tcPr>
            <w:tcW w:w="4848" w:type="dxa"/>
          </w:tcPr>
          <w:p w:rsidR="00E92FF9" w:rsidRPr="00EC0590" w:rsidRDefault="00E92FF9" w:rsidP="009267AA">
            <w:pPr>
              <w:pStyle w:val="Artikel"/>
              <w:rPr>
                <w:rFonts w:ascii="Verdana" w:hAnsi="Verdana"/>
                <w:sz w:val="20"/>
                <w:lang w:val="it-IT"/>
              </w:rPr>
            </w:pPr>
            <w:r w:rsidRPr="00EC0590">
              <w:rPr>
                <w:rFonts w:ascii="Verdana" w:hAnsi="Verdana"/>
                <w:sz w:val="20"/>
                <w:lang w:val="it-IT"/>
              </w:rPr>
              <w:t>ART. 6</w:t>
            </w:r>
            <w:r w:rsidRPr="00EC0590">
              <w:rPr>
                <w:rFonts w:ascii="Verdana" w:hAnsi="Verdana"/>
                <w:sz w:val="20"/>
                <w:lang w:val="it-IT"/>
              </w:rPr>
              <w:br/>
              <w:t>Requisiti di ammissione al concorso</w:t>
            </w:r>
          </w:p>
        </w:tc>
      </w:tr>
      <w:tr w:rsidR="00E92FF9" w:rsidRPr="000220B3" w:rsidTr="00CD39E4">
        <w:trPr>
          <w:gridAfter w:val="2"/>
          <w:wAfter w:w="37" w:type="dxa"/>
        </w:trPr>
        <w:tc>
          <w:tcPr>
            <w:tcW w:w="4934" w:type="dxa"/>
            <w:gridSpan w:val="2"/>
          </w:tcPr>
          <w:p w:rsidR="00E92FF9" w:rsidRDefault="00E92FF9" w:rsidP="00CD7170">
            <w:pPr>
              <w:pStyle w:val="Absatzformat"/>
            </w:pPr>
            <w:r>
              <w:lastRenderedPageBreak/>
              <w:t>Voraussetzungen für die Teilnahme am Wettbewerb:</w:t>
            </w:r>
          </w:p>
        </w:tc>
        <w:tc>
          <w:tcPr>
            <w:tcW w:w="4848" w:type="dxa"/>
          </w:tcPr>
          <w:p w:rsidR="00E92FF9" w:rsidRPr="00FD0D78" w:rsidRDefault="00E92FF9" w:rsidP="00CD7170">
            <w:pPr>
              <w:pStyle w:val="Absatzformat"/>
              <w:rPr>
                <w:lang w:val="it-IT"/>
              </w:rPr>
            </w:pPr>
            <w:r w:rsidRPr="00FD0D78">
              <w:rPr>
                <w:lang w:val="it-IT"/>
              </w:rPr>
              <w:t>Per l'ammissione al concorso è richiesto:</w:t>
            </w:r>
          </w:p>
        </w:tc>
      </w:tr>
      <w:tr w:rsidR="00E92FF9" w:rsidRPr="000220B3" w:rsidTr="00CD39E4">
        <w:trPr>
          <w:gridAfter w:val="1"/>
          <w:wAfter w:w="28" w:type="dxa"/>
        </w:trPr>
        <w:tc>
          <w:tcPr>
            <w:tcW w:w="4934" w:type="dxa"/>
            <w:gridSpan w:val="2"/>
          </w:tcPr>
          <w:p w:rsidR="00E92FF9" w:rsidRPr="00F369F9" w:rsidRDefault="00E92FF9" w:rsidP="00C14BF9">
            <w:pPr>
              <w:pStyle w:val="Absatzformat"/>
              <w:ind w:left="257" w:hanging="257"/>
            </w:pPr>
            <w:r w:rsidRPr="00F369F9">
              <w:t>a)</w:t>
            </w:r>
            <w:r w:rsidRPr="00F369F9">
              <w:tab/>
            </w:r>
            <w:r w:rsidR="00EF710A" w:rsidRPr="00891D17">
              <w:rPr>
                <w:szCs w:val="22"/>
              </w:rPr>
              <w:t>Abschluss der Mittelschule sowie zusätzlich: dreijährige Schul</w:t>
            </w:r>
            <w:r w:rsidR="00DB1A89">
              <w:rPr>
                <w:szCs w:val="22"/>
              </w:rPr>
              <w:t>-</w:t>
            </w:r>
            <w:r w:rsidR="00EF710A" w:rsidRPr="00891D17">
              <w:rPr>
                <w:szCs w:val="22"/>
              </w:rPr>
              <w:t>ausbildung oder spezifische dreijährige berufliche Fachausbildung oder zweijährige Berufsausbildung sowie zusätzliche Spezialisierung im Bereich mit nicht weniger als vierhundert Unterrichtsstunden oder äquivalente theoretisch-praktische Ausbildung</w:t>
            </w:r>
            <w:r w:rsidR="00EF710A">
              <w:rPr>
                <w:szCs w:val="22"/>
              </w:rPr>
              <w:t>;</w:t>
            </w:r>
          </w:p>
        </w:tc>
        <w:tc>
          <w:tcPr>
            <w:tcW w:w="4857" w:type="dxa"/>
            <w:gridSpan w:val="2"/>
          </w:tcPr>
          <w:p w:rsidR="00E92FF9" w:rsidRPr="000F51AB" w:rsidRDefault="00E92FF9" w:rsidP="00C14BF9">
            <w:pPr>
              <w:pStyle w:val="Absatzformat"/>
              <w:ind w:left="257" w:hanging="257"/>
              <w:rPr>
                <w:lang w:val="it-IT"/>
              </w:rPr>
            </w:pPr>
            <w:r w:rsidRPr="000F51AB">
              <w:rPr>
                <w:lang w:val="it-IT"/>
              </w:rPr>
              <w:t>a)</w:t>
            </w:r>
            <w:r w:rsidRPr="000F51AB">
              <w:rPr>
                <w:lang w:val="it-IT"/>
              </w:rPr>
              <w:tab/>
            </w:r>
            <w:r w:rsidR="00EF710A" w:rsidRPr="00891D17">
              <w:rPr>
                <w:lang w:val="it-IT"/>
              </w:rPr>
              <w:t xml:space="preserve">Possesso del diploma di licenza di scuola media inferiore nonché: assolvimento di un ulteriore triennio di studio o di formazione professionale triennale o </w:t>
            </w:r>
            <w:r w:rsidR="00EF710A">
              <w:rPr>
                <w:lang w:val="it-IT"/>
              </w:rPr>
              <w:t>di formazione professionale</w:t>
            </w:r>
            <w:r w:rsidR="00EF710A" w:rsidRPr="00891D17">
              <w:rPr>
                <w:lang w:val="it-IT"/>
              </w:rPr>
              <w:t xml:space="preserve"> biennale nonché ulteriore specializzazione nel settore con almeno </w:t>
            </w:r>
            <w:r w:rsidR="00EF710A">
              <w:rPr>
                <w:lang w:val="it-IT"/>
              </w:rPr>
              <w:t>quattrocento</w:t>
            </w:r>
            <w:r w:rsidR="00EF710A" w:rsidRPr="00891D17">
              <w:rPr>
                <w:lang w:val="it-IT"/>
              </w:rPr>
              <w:t xml:space="preserve"> ore di insegnamento o equivalente formazione teorico-pratica</w:t>
            </w:r>
            <w:r w:rsidRPr="000F51AB">
              <w:rPr>
                <w:lang w:val="it-IT"/>
              </w:rPr>
              <w:t>;</w:t>
            </w:r>
          </w:p>
        </w:tc>
      </w:tr>
      <w:tr w:rsidR="00E92FF9" w:rsidRPr="000220B3" w:rsidTr="00CD39E4">
        <w:trPr>
          <w:gridAfter w:val="2"/>
          <w:wAfter w:w="37" w:type="dxa"/>
        </w:trPr>
        <w:tc>
          <w:tcPr>
            <w:tcW w:w="4934" w:type="dxa"/>
            <w:gridSpan w:val="2"/>
          </w:tcPr>
          <w:p w:rsidR="00E92FF9" w:rsidRPr="00A954B4" w:rsidRDefault="00EF710A" w:rsidP="000E5B44">
            <w:pPr>
              <w:pStyle w:val="Absatzformat"/>
              <w:ind w:left="257" w:hanging="257"/>
            </w:pPr>
            <w:r>
              <w:t>b</w:t>
            </w:r>
            <w:r w:rsidR="00E92FF9">
              <w:t>)</w:t>
            </w:r>
            <w:r w:rsidR="00E92FF9">
              <w:tab/>
              <w:t xml:space="preserve">Italienische oder gleichwertige Staatsbürgerschaft oder </w:t>
            </w:r>
            <w:r w:rsidR="00E92FF9" w:rsidRPr="00827BFF">
              <w:t>Familien</w:t>
            </w:r>
            <w:r w:rsidR="00E92FF9">
              <w:softHyphen/>
            </w:r>
            <w:r w:rsidR="00E92FF9" w:rsidRPr="00827BFF">
              <w:t>angehörige</w:t>
            </w:r>
            <w:r w:rsidR="00E92FF9">
              <w:t xml:space="preserve"> </w:t>
            </w:r>
            <w:r w:rsidR="00E92FF9" w:rsidRPr="00827BFF">
              <w:t>von EU-Bürgerinnen/Bürgern,</w:t>
            </w:r>
            <w:r w:rsidR="00E92FF9">
              <w:t xml:space="preserve"> </w:t>
            </w:r>
            <w:r w:rsidR="00E92FF9" w:rsidRPr="00827BFF">
              <w:t>auch wenn sie Drittstaatsangehörige sind,</w:t>
            </w:r>
            <w:r w:rsidR="00E92FF9">
              <w:t xml:space="preserve"> </w:t>
            </w:r>
            <w:r w:rsidR="00E92FF9" w:rsidRPr="00827BFF">
              <w:t>sofern sie die Aufenthaltskarte oder das</w:t>
            </w:r>
            <w:r w:rsidR="00E92FF9">
              <w:t xml:space="preserve"> </w:t>
            </w:r>
            <w:r w:rsidR="00E92FF9" w:rsidRPr="00827BFF">
              <w:t>Recht auf Daueraufenthalt besitzen oder</w:t>
            </w:r>
            <w:r w:rsidR="00E92FF9">
              <w:t xml:space="preserve"> </w:t>
            </w:r>
            <w:r w:rsidR="00E92FF9" w:rsidRPr="00827BFF">
              <w:t>Drittstaatsangehörige, welche die Rechtsstellung</w:t>
            </w:r>
            <w:r w:rsidR="00E92FF9">
              <w:t xml:space="preserve"> </w:t>
            </w:r>
            <w:r w:rsidR="00E92FF9" w:rsidRPr="00827BFF">
              <w:t>eines langfristig Aufenthaltsberechtigten</w:t>
            </w:r>
            <w:r w:rsidR="00E92FF9">
              <w:t xml:space="preserve"> </w:t>
            </w:r>
            <w:r w:rsidR="00E92FF9" w:rsidRPr="00827BFF">
              <w:t>in der EG besitzen, oder mit</w:t>
            </w:r>
            <w:r w:rsidR="00E92FF9">
              <w:t xml:space="preserve"> </w:t>
            </w:r>
            <w:r w:rsidR="00E92FF9" w:rsidRPr="00827BFF">
              <w:t>Flüchtlingsstatus bzw. mit zuerkanntem</w:t>
            </w:r>
            <w:r w:rsidR="00E92FF9">
              <w:t xml:space="preserve"> </w:t>
            </w:r>
            <w:r w:rsidR="00E92FF9" w:rsidRPr="00827BFF">
              <w:t>subsidiären Schutz</w:t>
            </w:r>
            <w:r w:rsidR="00E92FF9">
              <w:t>;</w:t>
            </w:r>
          </w:p>
        </w:tc>
        <w:tc>
          <w:tcPr>
            <w:tcW w:w="4848" w:type="dxa"/>
          </w:tcPr>
          <w:p w:rsidR="00E92FF9" w:rsidRPr="00282AFF" w:rsidRDefault="00EF710A" w:rsidP="000E5B44">
            <w:pPr>
              <w:pStyle w:val="Absatzformat"/>
              <w:ind w:left="257" w:hanging="257"/>
              <w:rPr>
                <w:lang w:val="it-IT"/>
              </w:rPr>
            </w:pPr>
            <w:r>
              <w:rPr>
                <w:lang w:val="it-IT"/>
              </w:rPr>
              <w:t>b</w:t>
            </w:r>
            <w:r w:rsidR="00E92FF9" w:rsidRPr="00282AFF">
              <w:rPr>
                <w:lang w:val="it-IT"/>
              </w:rPr>
              <w:t>)</w:t>
            </w:r>
            <w:r w:rsidR="00E92FF9" w:rsidRPr="00282AFF">
              <w:rPr>
                <w:lang w:val="it-IT"/>
              </w:rPr>
              <w:tab/>
              <w:t>la cittadinanza italiana oppure cittadinanza equivalente oppure essere familiari di cittadini dell'Unione europea, anche se cittadini di Stati terzi, che siano titolari del diritto di soggiorno o del diritto di soggiorno permanente oppure essere cittadini di Paesi terzi che siano titolari del permesso di soggiorno CE per soggiornanti di lungo periodo o che siano titolari dello status di rifugiato avvero dello status di protezione sussidiaria;</w:t>
            </w:r>
          </w:p>
        </w:tc>
      </w:tr>
      <w:tr w:rsidR="00E92FF9" w:rsidRPr="000220B3" w:rsidTr="00CD39E4">
        <w:trPr>
          <w:gridAfter w:val="2"/>
          <w:wAfter w:w="37" w:type="dxa"/>
        </w:trPr>
        <w:tc>
          <w:tcPr>
            <w:tcW w:w="4934" w:type="dxa"/>
            <w:gridSpan w:val="2"/>
          </w:tcPr>
          <w:p w:rsidR="00E92FF9" w:rsidRDefault="00E92FF9" w:rsidP="000E5B44">
            <w:pPr>
              <w:pStyle w:val="Absatzformat"/>
              <w:ind w:left="257" w:hanging="257"/>
            </w:pPr>
            <w:r>
              <w:t>d)</w:t>
            </w:r>
            <w:r>
              <w:tab/>
            </w:r>
            <w:r w:rsidRPr="00702A45">
              <w:t>Genuss der politischen Rechte;</w:t>
            </w:r>
          </w:p>
        </w:tc>
        <w:tc>
          <w:tcPr>
            <w:tcW w:w="4848" w:type="dxa"/>
          </w:tcPr>
          <w:p w:rsidR="00E92FF9" w:rsidRPr="000E5B44" w:rsidRDefault="00E92FF9" w:rsidP="000E5B44">
            <w:pPr>
              <w:pStyle w:val="Absatzformat"/>
              <w:ind w:left="257" w:hanging="257"/>
              <w:rPr>
                <w:lang w:val="it-IT"/>
              </w:rPr>
            </w:pPr>
            <w:r>
              <w:rPr>
                <w:lang w:val="it-IT"/>
              </w:rPr>
              <w:t>d)</w:t>
            </w:r>
            <w:r>
              <w:rPr>
                <w:lang w:val="it-IT"/>
              </w:rPr>
              <w:tab/>
            </w:r>
            <w:r w:rsidRPr="000E5B44">
              <w:rPr>
                <w:lang w:val="it-IT"/>
              </w:rPr>
              <w:t>il godimento dei diritti politici;</w:t>
            </w:r>
          </w:p>
        </w:tc>
      </w:tr>
      <w:tr w:rsidR="00E92FF9" w:rsidRPr="000220B3" w:rsidTr="00CD39E4">
        <w:trPr>
          <w:gridAfter w:val="2"/>
          <w:wAfter w:w="37" w:type="dxa"/>
        </w:trPr>
        <w:tc>
          <w:tcPr>
            <w:tcW w:w="4934" w:type="dxa"/>
            <w:gridSpan w:val="2"/>
          </w:tcPr>
          <w:p w:rsidR="00E92FF9" w:rsidRPr="00702A45" w:rsidRDefault="00E92FF9" w:rsidP="009267AA">
            <w:pPr>
              <w:pStyle w:val="abcAufzlinks"/>
              <w:numPr>
                <w:ilvl w:val="0"/>
                <w:numId w:val="0"/>
              </w:numPr>
              <w:tabs>
                <w:tab w:val="clear" w:pos="426"/>
                <w:tab w:val="left" w:pos="257"/>
              </w:tabs>
              <w:rPr>
                <w:rFonts w:ascii="Verdana" w:hAnsi="Verdana"/>
                <w:sz w:val="20"/>
              </w:rPr>
            </w:pPr>
            <w:r>
              <w:rPr>
                <w:rFonts w:ascii="Verdana" w:hAnsi="Verdana"/>
                <w:sz w:val="20"/>
              </w:rPr>
              <w:t>e</w:t>
            </w:r>
            <w:r w:rsidRPr="00702A45">
              <w:rPr>
                <w:rFonts w:ascii="Verdana" w:hAnsi="Verdana"/>
                <w:sz w:val="20"/>
              </w:rPr>
              <w:t>)</w:t>
            </w:r>
            <w:r w:rsidRPr="00702A45">
              <w:rPr>
                <w:rFonts w:ascii="Verdana" w:hAnsi="Verdana"/>
                <w:sz w:val="20"/>
              </w:rPr>
              <w:tab/>
            </w:r>
            <w:proofErr w:type="spellStart"/>
            <w:r w:rsidRPr="00702A45">
              <w:rPr>
                <w:rFonts w:ascii="Verdana" w:hAnsi="Verdana"/>
                <w:sz w:val="20"/>
              </w:rPr>
              <w:t>Vollendung</w:t>
            </w:r>
            <w:proofErr w:type="spellEnd"/>
            <w:r w:rsidRPr="00702A45">
              <w:rPr>
                <w:rFonts w:ascii="Verdana" w:hAnsi="Verdana"/>
                <w:sz w:val="20"/>
              </w:rPr>
              <w:t xml:space="preserve"> </w:t>
            </w:r>
            <w:proofErr w:type="spellStart"/>
            <w:r w:rsidRPr="00702A45">
              <w:rPr>
                <w:rFonts w:ascii="Verdana" w:hAnsi="Verdana"/>
                <w:sz w:val="20"/>
              </w:rPr>
              <w:t>des</w:t>
            </w:r>
            <w:proofErr w:type="spellEnd"/>
            <w:r w:rsidRPr="00702A45">
              <w:rPr>
                <w:rFonts w:ascii="Verdana" w:hAnsi="Verdana"/>
                <w:sz w:val="20"/>
              </w:rPr>
              <w:t xml:space="preserve"> 18. </w:t>
            </w:r>
            <w:proofErr w:type="spellStart"/>
            <w:r w:rsidRPr="00702A45">
              <w:rPr>
                <w:rFonts w:ascii="Verdana" w:hAnsi="Verdana"/>
                <w:sz w:val="20"/>
              </w:rPr>
              <w:t>Lebensjahres</w:t>
            </w:r>
            <w:proofErr w:type="spellEnd"/>
            <w:r w:rsidRPr="00702A45">
              <w:rPr>
                <w:rFonts w:ascii="Verdana" w:hAnsi="Verdana"/>
                <w:sz w:val="20"/>
              </w:rPr>
              <w:t>;</w:t>
            </w:r>
          </w:p>
        </w:tc>
        <w:tc>
          <w:tcPr>
            <w:tcW w:w="4848" w:type="dxa"/>
          </w:tcPr>
          <w:p w:rsidR="00E92FF9" w:rsidRPr="00702A45" w:rsidRDefault="00E92FF9" w:rsidP="009267AA">
            <w:pPr>
              <w:pStyle w:val="abcAufzlinks"/>
              <w:numPr>
                <w:ilvl w:val="0"/>
                <w:numId w:val="0"/>
              </w:numPr>
              <w:tabs>
                <w:tab w:val="clear" w:pos="426"/>
                <w:tab w:val="left" w:pos="256"/>
              </w:tabs>
              <w:ind w:left="256" w:hanging="256"/>
              <w:rPr>
                <w:rFonts w:ascii="Verdana" w:hAnsi="Verdana"/>
                <w:sz w:val="20"/>
              </w:rPr>
            </w:pPr>
            <w:r>
              <w:rPr>
                <w:rFonts w:ascii="Verdana" w:hAnsi="Verdana"/>
                <w:sz w:val="20"/>
              </w:rPr>
              <w:t>e</w:t>
            </w:r>
            <w:r w:rsidRPr="00702A45">
              <w:rPr>
                <w:rFonts w:ascii="Verdana" w:hAnsi="Verdana"/>
                <w:sz w:val="20"/>
              </w:rPr>
              <w:t>)</w:t>
            </w:r>
            <w:r w:rsidRPr="00702A45">
              <w:rPr>
                <w:rFonts w:ascii="Verdana" w:hAnsi="Verdana"/>
                <w:sz w:val="20"/>
              </w:rPr>
              <w:tab/>
              <w:t>età non inferiore agli anni 18 compiuti;</w:t>
            </w:r>
          </w:p>
        </w:tc>
      </w:tr>
      <w:tr w:rsidR="00E92FF9" w:rsidRPr="000220B3" w:rsidTr="00CD39E4">
        <w:trPr>
          <w:gridAfter w:val="2"/>
          <w:wAfter w:w="37" w:type="dxa"/>
        </w:trPr>
        <w:tc>
          <w:tcPr>
            <w:tcW w:w="4934" w:type="dxa"/>
            <w:gridSpan w:val="2"/>
          </w:tcPr>
          <w:p w:rsidR="00E92FF9" w:rsidRPr="00702A45" w:rsidRDefault="00E92FF9" w:rsidP="009267AA">
            <w:pPr>
              <w:pStyle w:val="abcAufzlinks"/>
              <w:numPr>
                <w:ilvl w:val="0"/>
                <w:numId w:val="0"/>
              </w:numPr>
              <w:tabs>
                <w:tab w:val="clear" w:pos="426"/>
                <w:tab w:val="left" w:pos="257"/>
              </w:tabs>
              <w:ind w:left="257" w:hanging="257"/>
              <w:rPr>
                <w:rFonts w:ascii="Verdana" w:hAnsi="Verdana"/>
                <w:sz w:val="20"/>
                <w:lang w:val="de-DE"/>
              </w:rPr>
            </w:pPr>
            <w:r>
              <w:rPr>
                <w:rFonts w:ascii="Verdana" w:hAnsi="Verdana"/>
                <w:sz w:val="20"/>
                <w:lang w:val="de-DE"/>
              </w:rPr>
              <w:t>f</w:t>
            </w:r>
            <w:r w:rsidRPr="00702A45">
              <w:rPr>
                <w:rFonts w:ascii="Verdana" w:hAnsi="Verdana"/>
                <w:sz w:val="20"/>
                <w:lang w:val="de-DE"/>
              </w:rPr>
              <w:t>)</w:t>
            </w:r>
            <w:r w:rsidRPr="00702A45">
              <w:rPr>
                <w:rFonts w:ascii="Verdana" w:hAnsi="Verdana"/>
                <w:sz w:val="20"/>
                <w:lang w:val="de-DE"/>
              </w:rPr>
              <w:tab/>
              <w:t>Körperliche Eignung für den Dienst. Dem Institut steht es frei, zukünftige Angestellte vor deren Dienstantritt einer ärztlichen Kontroll</w:t>
            </w:r>
            <w:r>
              <w:rPr>
                <w:rFonts w:ascii="Verdana" w:hAnsi="Verdana"/>
                <w:sz w:val="20"/>
                <w:lang w:val="de-DE"/>
              </w:rPr>
              <w:t>-</w:t>
            </w:r>
            <w:r w:rsidRPr="00702A45">
              <w:rPr>
                <w:rFonts w:ascii="Verdana" w:hAnsi="Verdana"/>
                <w:sz w:val="20"/>
                <w:lang w:val="de-DE"/>
              </w:rPr>
              <w:t>untersuchung zu unterziehen;</w:t>
            </w:r>
          </w:p>
        </w:tc>
        <w:tc>
          <w:tcPr>
            <w:tcW w:w="4848" w:type="dxa"/>
          </w:tcPr>
          <w:p w:rsidR="00E92FF9" w:rsidRPr="00702A45" w:rsidRDefault="00E92FF9" w:rsidP="009267AA">
            <w:pPr>
              <w:pStyle w:val="abcAufzlinks"/>
              <w:numPr>
                <w:ilvl w:val="0"/>
                <w:numId w:val="0"/>
              </w:numPr>
              <w:tabs>
                <w:tab w:val="clear" w:pos="426"/>
                <w:tab w:val="left" w:pos="256"/>
              </w:tabs>
              <w:ind w:left="256" w:hanging="256"/>
              <w:rPr>
                <w:rFonts w:ascii="Verdana" w:hAnsi="Verdana"/>
                <w:sz w:val="20"/>
              </w:rPr>
            </w:pPr>
            <w:r>
              <w:rPr>
                <w:rFonts w:ascii="Verdana" w:hAnsi="Verdana"/>
                <w:sz w:val="20"/>
              </w:rPr>
              <w:t>f</w:t>
            </w:r>
            <w:r w:rsidRPr="00702A45">
              <w:rPr>
                <w:rFonts w:ascii="Verdana" w:hAnsi="Verdana"/>
                <w:sz w:val="20"/>
              </w:rPr>
              <w:t>)</w:t>
            </w:r>
            <w:r w:rsidRPr="00702A45">
              <w:rPr>
                <w:rFonts w:ascii="Verdana" w:hAnsi="Verdana"/>
                <w:sz w:val="20"/>
              </w:rPr>
              <w:tab/>
              <w:t>l’idoneità fisica all'impiego. L'Amministrazione ha la facoltà di sottoporre a visita medica di controllo coloro che accederanno all'impiego;</w:t>
            </w:r>
          </w:p>
        </w:tc>
      </w:tr>
      <w:tr w:rsidR="00E92FF9" w:rsidRPr="000220B3" w:rsidTr="00CD39E4">
        <w:trPr>
          <w:gridAfter w:val="2"/>
          <w:wAfter w:w="37" w:type="dxa"/>
        </w:trPr>
        <w:tc>
          <w:tcPr>
            <w:tcW w:w="4934" w:type="dxa"/>
            <w:gridSpan w:val="2"/>
          </w:tcPr>
          <w:p w:rsidR="00E92FF9" w:rsidRPr="00702A45" w:rsidRDefault="00E92FF9" w:rsidP="000B0506">
            <w:pPr>
              <w:pStyle w:val="abcAufzlinks"/>
              <w:numPr>
                <w:ilvl w:val="0"/>
                <w:numId w:val="0"/>
              </w:numPr>
              <w:tabs>
                <w:tab w:val="clear" w:pos="426"/>
                <w:tab w:val="left" w:pos="257"/>
              </w:tabs>
              <w:ind w:left="257" w:hanging="257"/>
              <w:rPr>
                <w:rFonts w:ascii="Verdana" w:hAnsi="Verdana"/>
                <w:sz w:val="20"/>
                <w:lang w:val="de-DE"/>
              </w:rPr>
            </w:pPr>
            <w:r>
              <w:rPr>
                <w:rFonts w:ascii="Verdana" w:hAnsi="Verdana"/>
                <w:sz w:val="20"/>
                <w:lang w:val="de-DE"/>
              </w:rPr>
              <w:t>g</w:t>
            </w:r>
            <w:r w:rsidRPr="00702A45">
              <w:rPr>
                <w:rFonts w:ascii="Verdana" w:hAnsi="Verdana"/>
                <w:sz w:val="20"/>
                <w:lang w:val="de-DE"/>
              </w:rPr>
              <w:t>)</w:t>
            </w:r>
            <w:r w:rsidRPr="00702A45">
              <w:rPr>
                <w:rFonts w:ascii="Verdana" w:hAnsi="Verdana"/>
                <w:sz w:val="20"/>
                <w:lang w:val="de-DE"/>
              </w:rPr>
              <w:tab/>
            </w:r>
            <w:r w:rsidRPr="00702A45">
              <w:rPr>
                <w:rFonts w:ascii="Verdana" w:hAnsi="Verdana"/>
                <w:bCs/>
                <w:sz w:val="20"/>
                <w:lang w:val="de-DE"/>
              </w:rPr>
              <w:t>Besitz des Zwei- bzw. Drei</w:t>
            </w:r>
            <w:r>
              <w:rPr>
                <w:rFonts w:ascii="Verdana" w:hAnsi="Verdana"/>
                <w:bCs/>
                <w:sz w:val="20"/>
                <w:lang w:val="de-DE"/>
              </w:rPr>
              <w:t>-</w:t>
            </w:r>
            <w:proofErr w:type="spellStart"/>
            <w:r w:rsidRPr="00702A45">
              <w:rPr>
                <w:rFonts w:ascii="Verdana" w:hAnsi="Verdana"/>
                <w:bCs/>
                <w:sz w:val="20"/>
                <w:lang w:val="de-DE"/>
              </w:rPr>
              <w:t>sprachigkeitsnachweises</w:t>
            </w:r>
            <w:proofErr w:type="spellEnd"/>
            <w:r w:rsidRPr="00702A45">
              <w:rPr>
                <w:rFonts w:ascii="Verdana" w:hAnsi="Verdana"/>
                <w:bCs/>
                <w:sz w:val="20"/>
                <w:lang w:val="de-DE"/>
              </w:rPr>
              <w:t xml:space="preserve"> </w:t>
            </w:r>
            <w:r w:rsidR="000B0506">
              <w:rPr>
                <w:rFonts w:ascii="Verdana" w:hAnsi="Verdana"/>
                <w:bCs/>
                <w:sz w:val="20"/>
                <w:lang w:val="de-DE"/>
              </w:rPr>
              <w:t>B1</w:t>
            </w:r>
            <w:r>
              <w:rPr>
                <w:rFonts w:ascii="Verdana" w:hAnsi="Verdana"/>
                <w:bCs/>
                <w:sz w:val="20"/>
                <w:lang w:val="de-DE"/>
              </w:rPr>
              <w:t xml:space="preserve"> (ehemaliges Niveau </w:t>
            </w:r>
            <w:r w:rsidR="000B0506">
              <w:rPr>
                <w:rFonts w:ascii="Verdana" w:hAnsi="Verdana"/>
                <w:bCs/>
                <w:sz w:val="20"/>
                <w:lang w:val="de-DE"/>
              </w:rPr>
              <w:t>C</w:t>
            </w:r>
            <w:r w:rsidRPr="00702A45">
              <w:rPr>
                <w:rFonts w:ascii="Verdana" w:hAnsi="Verdana"/>
                <w:bCs/>
                <w:sz w:val="20"/>
                <w:lang w:val="de-DE"/>
              </w:rPr>
              <w:t xml:space="preserve">) </w:t>
            </w:r>
          </w:p>
        </w:tc>
        <w:tc>
          <w:tcPr>
            <w:tcW w:w="4848" w:type="dxa"/>
          </w:tcPr>
          <w:p w:rsidR="00E92FF9" w:rsidRPr="00702A45" w:rsidRDefault="00E92FF9" w:rsidP="000B0506">
            <w:pPr>
              <w:pStyle w:val="abcAufzlinks"/>
              <w:numPr>
                <w:ilvl w:val="0"/>
                <w:numId w:val="0"/>
              </w:numPr>
              <w:tabs>
                <w:tab w:val="clear" w:pos="426"/>
                <w:tab w:val="left" w:pos="256"/>
              </w:tabs>
              <w:ind w:left="256" w:hanging="256"/>
              <w:rPr>
                <w:rFonts w:ascii="Verdana" w:hAnsi="Verdana"/>
                <w:sz w:val="20"/>
              </w:rPr>
            </w:pPr>
            <w:r>
              <w:rPr>
                <w:rFonts w:ascii="Verdana" w:hAnsi="Verdana"/>
                <w:sz w:val="20"/>
              </w:rPr>
              <w:t>g)</w:t>
            </w:r>
            <w:r w:rsidRPr="00702A45">
              <w:rPr>
                <w:rFonts w:ascii="Verdana" w:hAnsi="Verdana"/>
                <w:sz w:val="20"/>
              </w:rPr>
              <w:tab/>
              <w:t>il possesso dell’attes</w:t>
            </w:r>
            <w:r>
              <w:rPr>
                <w:rFonts w:ascii="Verdana" w:hAnsi="Verdana"/>
                <w:sz w:val="20"/>
              </w:rPr>
              <w:t xml:space="preserve">tato di bi- </w:t>
            </w:r>
            <w:proofErr w:type="spellStart"/>
            <w:r>
              <w:rPr>
                <w:rFonts w:ascii="Verdana" w:hAnsi="Verdana"/>
                <w:sz w:val="20"/>
              </w:rPr>
              <w:t>risp</w:t>
            </w:r>
            <w:proofErr w:type="spellEnd"/>
            <w:r>
              <w:rPr>
                <w:rFonts w:ascii="Verdana" w:hAnsi="Verdana"/>
                <w:sz w:val="20"/>
              </w:rPr>
              <w:t xml:space="preserve">. trilinguismo </w:t>
            </w:r>
            <w:r w:rsidR="000B0506">
              <w:rPr>
                <w:rFonts w:ascii="Verdana" w:hAnsi="Verdana"/>
                <w:sz w:val="20"/>
              </w:rPr>
              <w:t>B1</w:t>
            </w:r>
            <w:r w:rsidRPr="00702A45">
              <w:rPr>
                <w:rFonts w:ascii="Verdana" w:hAnsi="Verdana"/>
                <w:sz w:val="20"/>
              </w:rPr>
              <w:t xml:space="preserve"> (ex livello </w:t>
            </w:r>
            <w:r w:rsidR="000B0506">
              <w:rPr>
                <w:rFonts w:ascii="Verdana" w:hAnsi="Verdana"/>
                <w:sz w:val="20"/>
              </w:rPr>
              <w:t>C</w:t>
            </w:r>
            <w:r w:rsidRPr="00702A45">
              <w:rPr>
                <w:rFonts w:ascii="Verdana" w:hAnsi="Verdana"/>
                <w:sz w:val="20"/>
              </w:rPr>
              <w:t xml:space="preserve">) </w:t>
            </w:r>
          </w:p>
        </w:tc>
      </w:tr>
      <w:tr w:rsidR="00E92FF9" w:rsidRPr="000220B3" w:rsidTr="00CD39E4">
        <w:trPr>
          <w:gridAfter w:val="1"/>
          <w:wAfter w:w="28" w:type="dxa"/>
        </w:trPr>
        <w:tc>
          <w:tcPr>
            <w:tcW w:w="4934" w:type="dxa"/>
            <w:gridSpan w:val="2"/>
          </w:tcPr>
          <w:p w:rsidR="00E92FF9" w:rsidRPr="003524B0" w:rsidRDefault="00E92FF9" w:rsidP="003524B0">
            <w:pPr>
              <w:pStyle w:val="abcAufzlinks"/>
              <w:numPr>
                <w:ilvl w:val="0"/>
                <w:numId w:val="0"/>
              </w:numPr>
              <w:tabs>
                <w:tab w:val="clear" w:pos="426"/>
                <w:tab w:val="left" w:pos="257"/>
              </w:tabs>
              <w:ind w:left="257" w:hanging="257"/>
              <w:rPr>
                <w:rFonts w:ascii="Verdana" w:hAnsi="Verdana"/>
                <w:sz w:val="20"/>
                <w:lang w:val="de-DE"/>
              </w:rPr>
            </w:pPr>
            <w:r>
              <w:rPr>
                <w:rFonts w:ascii="Verdana" w:hAnsi="Verdana"/>
                <w:sz w:val="20"/>
                <w:lang w:val="de-DE"/>
              </w:rPr>
              <w:lastRenderedPageBreak/>
              <w:t>h</w:t>
            </w:r>
            <w:r w:rsidRPr="003524B0">
              <w:rPr>
                <w:rFonts w:ascii="Verdana" w:hAnsi="Verdana"/>
                <w:sz w:val="20"/>
                <w:lang w:val="de-DE"/>
              </w:rPr>
              <w:t>)</w:t>
            </w:r>
            <w:r w:rsidRPr="003524B0">
              <w:rPr>
                <w:rFonts w:ascii="Verdana" w:hAnsi="Verdana"/>
                <w:sz w:val="20"/>
                <w:lang w:val="de-DE"/>
              </w:rPr>
              <w:tab/>
              <w:t>Führerschein Kategorie B</w:t>
            </w:r>
          </w:p>
        </w:tc>
        <w:tc>
          <w:tcPr>
            <w:tcW w:w="4857" w:type="dxa"/>
            <w:gridSpan w:val="2"/>
          </w:tcPr>
          <w:p w:rsidR="00E92FF9" w:rsidRPr="003524B0" w:rsidRDefault="00E92FF9" w:rsidP="003524B0">
            <w:pPr>
              <w:pStyle w:val="abcAufzlinks"/>
              <w:numPr>
                <w:ilvl w:val="0"/>
                <w:numId w:val="0"/>
              </w:numPr>
              <w:tabs>
                <w:tab w:val="clear" w:pos="426"/>
                <w:tab w:val="left" w:pos="257"/>
              </w:tabs>
              <w:ind w:left="257" w:hanging="257"/>
              <w:rPr>
                <w:rFonts w:ascii="Verdana" w:hAnsi="Verdana"/>
                <w:sz w:val="20"/>
              </w:rPr>
            </w:pPr>
            <w:r w:rsidRPr="003524B0">
              <w:rPr>
                <w:rFonts w:ascii="Verdana" w:hAnsi="Verdana"/>
                <w:sz w:val="20"/>
              </w:rPr>
              <w:t>h)</w:t>
            </w:r>
            <w:r w:rsidRPr="003524B0">
              <w:rPr>
                <w:rFonts w:ascii="Verdana" w:hAnsi="Verdana"/>
                <w:sz w:val="20"/>
              </w:rPr>
              <w:tab/>
              <w:t>la patente di guida categoria B</w:t>
            </w:r>
          </w:p>
        </w:tc>
      </w:tr>
      <w:tr w:rsidR="00E35476" w:rsidRPr="000220B3" w:rsidTr="00CD39E4">
        <w:trPr>
          <w:gridAfter w:val="1"/>
          <w:wAfter w:w="28" w:type="dxa"/>
        </w:trPr>
        <w:tc>
          <w:tcPr>
            <w:tcW w:w="4934" w:type="dxa"/>
            <w:gridSpan w:val="2"/>
          </w:tcPr>
          <w:p w:rsidR="00E35476" w:rsidRPr="00E35476" w:rsidRDefault="00E35476" w:rsidP="00E35476">
            <w:pPr>
              <w:pStyle w:val="abcAufzlinks"/>
              <w:numPr>
                <w:ilvl w:val="0"/>
                <w:numId w:val="0"/>
              </w:numPr>
              <w:tabs>
                <w:tab w:val="clear" w:pos="426"/>
                <w:tab w:val="left" w:pos="0"/>
              </w:tabs>
              <w:spacing w:before="240"/>
              <w:rPr>
                <w:rFonts w:ascii="Verdana" w:hAnsi="Verdana"/>
                <w:sz w:val="20"/>
                <w:lang w:val="de-DE"/>
              </w:rPr>
            </w:pPr>
            <w:r w:rsidRPr="00E35476">
              <w:rPr>
                <w:rFonts w:ascii="Verdana" w:hAnsi="Verdana"/>
                <w:sz w:val="20"/>
                <w:lang w:val="de-DE"/>
              </w:rPr>
              <w:t>Zum Wettbewerb sind außerdem gemäß Art. 74, Abs. 3 des BÜKV 2005/2008 über die vertikale Mobilität die Be</w:t>
            </w:r>
            <w:r w:rsidRPr="00E35476">
              <w:rPr>
                <w:rFonts w:ascii="Verdana" w:hAnsi="Verdana"/>
                <w:sz w:val="20"/>
                <w:lang w:val="de-DE"/>
              </w:rPr>
              <w:softHyphen/>
              <w:t>diensteten der Körperschaften des BÜKV zugelassen, welche den geforderten Studientitel nicht besitzen, aber ein effektives Dienstalter von 4 bzw. 8 Jahren in Berufsbildern, aus denen man in das ausgeschriebene Berufsbild mittels vertikaler Mobilität aufsteigen kann, nachweisen können</w:t>
            </w:r>
            <w:r>
              <w:rPr>
                <w:rFonts w:ascii="Verdana" w:hAnsi="Verdana"/>
                <w:sz w:val="20"/>
                <w:lang w:val="de-DE"/>
              </w:rPr>
              <w:t>.</w:t>
            </w:r>
          </w:p>
        </w:tc>
        <w:tc>
          <w:tcPr>
            <w:tcW w:w="4857" w:type="dxa"/>
            <w:gridSpan w:val="2"/>
          </w:tcPr>
          <w:p w:rsidR="00E35476" w:rsidRPr="00E35476" w:rsidRDefault="00E35476" w:rsidP="00E35476">
            <w:pPr>
              <w:pStyle w:val="abcAufzlinks"/>
              <w:numPr>
                <w:ilvl w:val="0"/>
                <w:numId w:val="0"/>
              </w:numPr>
              <w:tabs>
                <w:tab w:val="clear" w:pos="426"/>
                <w:tab w:val="left" w:pos="0"/>
              </w:tabs>
              <w:spacing w:before="240"/>
              <w:rPr>
                <w:rFonts w:ascii="Verdana" w:hAnsi="Verdana"/>
                <w:sz w:val="20"/>
              </w:rPr>
            </w:pPr>
            <w:r w:rsidRPr="002B5A04">
              <w:rPr>
                <w:rFonts w:ascii="Verdana" w:hAnsi="Verdana"/>
                <w:sz w:val="20"/>
              </w:rPr>
              <w:t>Sono ammessi altresì al concorso, ai sensi dell'art. 74, comma 3 del C.C.I. 2005/2008 sulla mobilità verticale, i dipendenti degli enti del C.C.I. che non sono in possesso del titolo di studio richiesto, ma che possono comprovare un'anzianità di servizio effettivo pari a 4 oppure 8 anni in profili professionali dai quali si può avanzare tramite mobilità verticale al profilo professionale messo a concorso.</w:t>
            </w:r>
          </w:p>
        </w:tc>
      </w:tr>
      <w:tr w:rsidR="00077B73" w:rsidRPr="000220B3" w:rsidTr="00CD39E4">
        <w:trPr>
          <w:gridAfter w:val="2"/>
          <w:wAfter w:w="37" w:type="dxa"/>
        </w:trPr>
        <w:tc>
          <w:tcPr>
            <w:tcW w:w="4934" w:type="dxa"/>
            <w:gridSpan w:val="2"/>
          </w:tcPr>
          <w:p w:rsidR="00077B73" w:rsidRPr="00A540DA" w:rsidRDefault="00077B73" w:rsidP="00077B73">
            <w:pPr>
              <w:pStyle w:val="abcAufzlinks"/>
              <w:numPr>
                <w:ilvl w:val="0"/>
                <w:numId w:val="0"/>
              </w:numPr>
              <w:tabs>
                <w:tab w:val="clear" w:pos="426"/>
                <w:tab w:val="left" w:pos="0"/>
              </w:tabs>
              <w:spacing w:before="240"/>
              <w:rPr>
                <w:rFonts w:ascii="Verdana" w:hAnsi="Verdana"/>
                <w:sz w:val="20"/>
                <w:lang w:val="de-DE"/>
              </w:rPr>
            </w:pPr>
            <w:r w:rsidRPr="00A540DA">
              <w:rPr>
                <w:rFonts w:ascii="Verdana" w:hAnsi="Verdana"/>
                <w:sz w:val="20"/>
                <w:lang w:val="de-DE"/>
              </w:rPr>
              <w:t xml:space="preserve">Für </w:t>
            </w:r>
            <w:r>
              <w:rPr>
                <w:rFonts w:ascii="Verdana" w:hAnsi="Verdana"/>
                <w:sz w:val="20"/>
                <w:lang w:val="de-DE"/>
              </w:rPr>
              <w:t>Kandidatinnen/Kandidaten</w:t>
            </w:r>
            <w:r w:rsidRPr="00A540DA">
              <w:rPr>
                <w:rFonts w:ascii="Verdana" w:hAnsi="Verdana"/>
                <w:sz w:val="20"/>
                <w:lang w:val="de-DE"/>
              </w:rPr>
              <w:t>, die im Besitze eines im Ausland erworbenen Schulabschlusses sind, ist es empfehlenswert, sich mit der Abteilung 40 „Bildungsförderung, Universität und Forschung“ in Verbindung zu setzen, um das entsprechende Anerkennungs</w:t>
            </w:r>
            <w:r>
              <w:rPr>
                <w:rFonts w:ascii="Verdana" w:hAnsi="Verdana"/>
                <w:sz w:val="20"/>
                <w:lang w:val="de-DE"/>
              </w:rPr>
              <w:t>-</w:t>
            </w:r>
            <w:r w:rsidRPr="00A540DA">
              <w:rPr>
                <w:rFonts w:ascii="Verdana" w:hAnsi="Verdana"/>
                <w:sz w:val="20"/>
                <w:lang w:val="de-DE"/>
              </w:rPr>
              <w:t>verfahren in die Wege zu leiten. Es ist ratsam, dies sobald wie möglich zu tun, da die Anerkennung der ausländischen Studientitel in Italien für die Aufnahme in den öffentlichen Dienst erforderlich ist. In Ermangelung derselben erfolgt die Zulassung zu öffentlichen Wettbewerben mit Vorbehalt, der nur nach abgeschlossenem Anerkennungs</w:t>
            </w:r>
            <w:r>
              <w:rPr>
                <w:rFonts w:ascii="Verdana" w:hAnsi="Verdana"/>
                <w:sz w:val="20"/>
                <w:lang w:val="de-DE"/>
              </w:rPr>
              <w:t>-</w:t>
            </w:r>
            <w:r w:rsidRPr="00A540DA">
              <w:rPr>
                <w:rFonts w:ascii="Verdana" w:hAnsi="Verdana"/>
                <w:sz w:val="20"/>
                <w:lang w:val="de-DE"/>
              </w:rPr>
              <w:t>verfahren aufgehoben werden kann.</w:t>
            </w:r>
          </w:p>
        </w:tc>
        <w:tc>
          <w:tcPr>
            <w:tcW w:w="4848" w:type="dxa"/>
          </w:tcPr>
          <w:p w:rsidR="00077B73" w:rsidRPr="00A540DA" w:rsidRDefault="00077B73" w:rsidP="00077B73">
            <w:pPr>
              <w:pStyle w:val="abcAufzlinks"/>
              <w:numPr>
                <w:ilvl w:val="0"/>
                <w:numId w:val="0"/>
              </w:numPr>
              <w:tabs>
                <w:tab w:val="clear" w:pos="426"/>
                <w:tab w:val="left" w:pos="0"/>
              </w:tabs>
              <w:spacing w:before="240"/>
              <w:rPr>
                <w:rFonts w:ascii="Verdana" w:hAnsi="Verdana"/>
                <w:sz w:val="20"/>
              </w:rPr>
            </w:pPr>
            <w:r w:rsidRPr="00A540DA">
              <w:rPr>
                <w:rFonts w:ascii="Verdana" w:hAnsi="Verdana"/>
                <w:sz w:val="20"/>
              </w:rPr>
              <w:t>Nel caso in cui la candidat</w:t>
            </w:r>
            <w:r>
              <w:rPr>
                <w:rFonts w:ascii="Verdana" w:hAnsi="Verdana"/>
                <w:sz w:val="20"/>
              </w:rPr>
              <w:t>a</w:t>
            </w:r>
            <w:r w:rsidRPr="00A540DA">
              <w:rPr>
                <w:rFonts w:ascii="Verdana" w:hAnsi="Verdana"/>
                <w:sz w:val="20"/>
              </w:rPr>
              <w:t>/</w:t>
            </w:r>
            <w:r>
              <w:rPr>
                <w:rFonts w:ascii="Verdana" w:hAnsi="Verdana"/>
                <w:sz w:val="20"/>
              </w:rPr>
              <w:t>il candidato</w:t>
            </w:r>
            <w:r w:rsidRPr="00A540DA">
              <w:rPr>
                <w:rFonts w:ascii="Verdana" w:hAnsi="Verdana"/>
                <w:sz w:val="20"/>
              </w:rPr>
              <w:t xml:space="preserve"> sia in possesso di un titolo di studio non rilasciato in Italia, la stess</w:t>
            </w:r>
            <w:r>
              <w:rPr>
                <w:rFonts w:ascii="Verdana" w:hAnsi="Verdana"/>
                <w:sz w:val="20"/>
              </w:rPr>
              <w:t>a</w:t>
            </w:r>
            <w:r w:rsidRPr="00A540DA">
              <w:rPr>
                <w:rFonts w:ascii="Verdana" w:hAnsi="Verdana"/>
                <w:sz w:val="20"/>
              </w:rPr>
              <w:t xml:space="preserve"> o </w:t>
            </w:r>
            <w:r>
              <w:rPr>
                <w:rFonts w:ascii="Verdana" w:hAnsi="Verdana"/>
                <w:sz w:val="20"/>
              </w:rPr>
              <w:t xml:space="preserve">lo stesso </w:t>
            </w:r>
            <w:r w:rsidRPr="00A540DA">
              <w:rPr>
                <w:rFonts w:ascii="Verdana" w:hAnsi="Verdana"/>
                <w:sz w:val="20"/>
              </w:rPr>
              <w:t>è invitat</w:t>
            </w:r>
            <w:r>
              <w:rPr>
                <w:rFonts w:ascii="Verdana" w:hAnsi="Verdana"/>
                <w:sz w:val="20"/>
              </w:rPr>
              <w:t>a</w:t>
            </w:r>
            <w:r w:rsidRPr="00A540DA">
              <w:rPr>
                <w:rFonts w:ascii="Verdana" w:hAnsi="Verdana"/>
                <w:sz w:val="20"/>
              </w:rPr>
              <w:t>/</w:t>
            </w:r>
            <w:r>
              <w:rPr>
                <w:rFonts w:ascii="Verdana" w:hAnsi="Verdana"/>
                <w:sz w:val="20"/>
              </w:rPr>
              <w:t>o</w:t>
            </w:r>
            <w:r w:rsidRPr="00A540DA">
              <w:rPr>
                <w:rFonts w:ascii="Verdana" w:hAnsi="Verdana"/>
                <w:sz w:val="20"/>
              </w:rPr>
              <w:t xml:space="preserve"> a prendere contatti con la Ripartizione provinciale 40 “Diritto allo studio, università e ricerca scientifica” al fine di valutare la procedura di riconoscimento più idonea. Si suggerisce di farlo al più presto, in quanto per poter essere assunti nella pubblica amministrazione i titol</w:t>
            </w:r>
            <w:r>
              <w:rPr>
                <w:rFonts w:ascii="Verdana" w:hAnsi="Verdana"/>
                <w:sz w:val="20"/>
              </w:rPr>
              <w:t>i</w:t>
            </w:r>
            <w:r w:rsidRPr="00A540DA">
              <w:rPr>
                <w:rFonts w:ascii="Verdana" w:hAnsi="Verdana"/>
                <w:sz w:val="20"/>
              </w:rPr>
              <w:t xml:space="preserve"> esteri devono essere riconosciuti in Italia con apposite procedure. In mancanza, l’ammissione alle procedure concorsuali avviene con riserva che si potrà sciogliere favorevolmente solo al momento dell’avvenuto riconoscimento.</w:t>
            </w:r>
          </w:p>
        </w:tc>
      </w:tr>
      <w:tr w:rsidR="00E35476" w:rsidRPr="000220B3" w:rsidTr="00CD39E4">
        <w:trPr>
          <w:gridAfter w:val="2"/>
          <w:wAfter w:w="37" w:type="dxa"/>
        </w:trPr>
        <w:tc>
          <w:tcPr>
            <w:tcW w:w="4934" w:type="dxa"/>
            <w:gridSpan w:val="2"/>
          </w:tcPr>
          <w:p w:rsidR="00E35476" w:rsidRPr="00E35476" w:rsidRDefault="00E35476" w:rsidP="00E35476">
            <w:pPr>
              <w:pStyle w:val="Absatzformat"/>
            </w:pPr>
            <w:r w:rsidRPr="00E35476">
              <w:t xml:space="preserve">Am Wettbewerbsverfahren nehmen auch Kandidaten/innen teil, welche einen Antrag über die Mobilität gemäß Art. 18 des Bereichsübergreifenden Kollektivvertrags vom 12.02.2008 </w:t>
            </w:r>
            <w:r w:rsidRPr="00E35476">
              <w:lastRenderedPageBreak/>
              <w:t>stellen</w:t>
            </w:r>
            <w:r>
              <w:t>.</w:t>
            </w:r>
          </w:p>
        </w:tc>
        <w:tc>
          <w:tcPr>
            <w:tcW w:w="4848" w:type="dxa"/>
          </w:tcPr>
          <w:p w:rsidR="00E35476" w:rsidRPr="00B06A46" w:rsidRDefault="00E35476" w:rsidP="00E35476">
            <w:pPr>
              <w:pStyle w:val="Absatzformat"/>
              <w:rPr>
                <w:lang w:val="it-IT"/>
              </w:rPr>
            </w:pPr>
            <w:r w:rsidRPr="00B06A46">
              <w:rPr>
                <w:lang w:val="it-IT"/>
              </w:rPr>
              <w:lastRenderedPageBreak/>
              <w:t xml:space="preserve">Al concorso partecipano anche i/le candidati/e che hanno presentato domanda per la mobilità tra gli enti, ai sensi dell’art.18 del Contratto collettivo intercompartimentale </w:t>
            </w:r>
            <w:r w:rsidRPr="00B06A46">
              <w:rPr>
                <w:lang w:val="it-IT"/>
              </w:rPr>
              <w:lastRenderedPageBreak/>
              <w:t>12.02.2008.</w:t>
            </w:r>
          </w:p>
        </w:tc>
      </w:tr>
      <w:tr w:rsidR="00E92FF9" w:rsidRPr="000220B3" w:rsidTr="00CD39E4">
        <w:trPr>
          <w:gridAfter w:val="2"/>
          <w:wAfter w:w="37" w:type="dxa"/>
        </w:trPr>
        <w:tc>
          <w:tcPr>
            <w:tcW w:w="4934" w:type="dxa"/>
            <w:gridSpan w:val="2"/>
          </w:tcPr>
          <w:p w:rsidR="00E92FF9" w:rsidRPr="00152600" w:rsidRDefault="00E92FF9" w:rsidP="00CD7170">
            <w:pPr>
              <w:pStyle w:val="Absatzformat"/>
            </w:pPr>
            <w:r w:rsidRPr="00152600">
              <w:lastRenderedPageBreak/>
              <w:t>Wer vom aktiven Wahlrecht aus</w:t>
            </w:r>
            <w:r w:rsidRPr="00152600">
              <w:softHyphen/>
              <w:t>geschlossen ist und wer bei einer öffentlichen Verwaltung vom Dienst aufgrund eines Disziplinarverfahrens oder einer strafrechtlichen Verurteilung abgesetzt wurde oder von einem anderen öffentlichen Dienst aufgrund Vorlage von gefälschten oder absolut nichtigen Urkunden enthoben wurde, kann den Dienst nicht antreten.</w:t>
            </w:r>
          </w:p>
        </w:tc>
        <w:tc>
          <w:tcPr>
            <w:tcW w:w="4848" w:type="dxa"/>
          </w:tcPr>
          <w:p w:rsidR="00E92FF9" w:rsidRPr="00152600" w:rsidRDefault="00E92FF9" w:rsidP="00CD7170">
            <w:pPr>
              <w:pStyle w:val="Absatzformat"/>
              <w:rPr>
                <w:lang w:val="it-IT"/>
              </w:rPr>
            </w:pPr>
            <w:r w:rsidRPr="00152600">
              <w:rPr>
                <w:lang w:val="it-IT"/>
              </w:rPr>
              <w:t>Non possono accedere all'impiego coloro che siano esclusi dall'elettorato attivo politico e coloro che siano cessati dall'i</w:t>
            </w:r>
            <w:r>
              <w:rPr>
                <w:lang w:val="it-IT"/>
              </w:rPr>
              <w:t>mpiego presso una pubblica ammi</w:t>
            </w:r>
            <w:r w:rsidRPr="00152600">
              <w:rPr>
                <w:lang w:val="it-IT"/>
              </w:rPr>
              <w:t>nistrazione a seguito di procedimenti disciplinari o di condanna penale o siano stati dichiarati decaduti da altro pubblico impiego per averlo conseguito mediante la produzione di documenti falsi o viziati da invalidità insanabile.</w:t>
            </w:r>
          </w:p>
        </w:tc>
      </w:tr>
      <w:tr w:rsidR="00E92FF9" w:rsidRPr="000220B3" w:rsidTr="00CD39E4">
        <w:trPr>
          <w:gridAfter w:val="2"/>
          <w:wAfter w:w="37" w:type="dxa"/>
        </w:trPr>
        <w:tc>
          <w:tcPr>
            <w:tcW w:w="4934" w:type="dxa"/>
            <w:gridSpan w:val="2"/>
          </w:tcPr>
          <w:p w:rsidR="00E92FF9" w:rsidRPr="00152600" w:rsidRDefault="00E92FF9" w:rsidP="00254A20">
            <w:pPr>
              <w:pStyle w:val="Absatzformat"/>
            </w:pPr>
            <w:r w:rsidRPr="00152600">
              <w:t>Die genannten Voraussetzungen muss die Kandidat</w:t>
            </w:r>
            <w:r w:rsidR="00254A20">
              <w:t>in</w:t>
            </w:r>
            <w:r w:rsidRPr="00152600">
              <w:t>/</w:t>
            </w:r>
            <w:r w:rsidR="00254A20">
              <w:t>der Kandidat</w:t>
            </w:r>
            <w:r w:rsidRPr="00152600">
              <w:t xml:space="preserve"> sowohl beim Ablauf des Termins für die Vorlage der Gesuche als auch zum Zeitpunkt der Ernennung erfüllen. </w:t>
            </w:r>
          </w:p>
        </w:tc>
        <w:tc>
          <w:tcPr>
            <w:tcW w:w="4848" w:type="dxa"/>
          </w:tcPr>
          <w:p w:rsidR="00E92FF9" w:rsidRPr="00152600" w:rsidRDefault="00E92FF9" w:rsidP="00CD7170">
            <w:pPr>
              <w:pStyle w:val="Absatzformat"/>
              <w:rPr>
                <w:lang w:val="it-IT"/>
              </w:rPr>
            </w:pPr>
            <w:r w:rsidRPr="00152600">
              <w:rPr>
                <w:lang w:val="it-IT"/>
              </w:rPr>
              <w:t>I requisiti prescritti devono essere posseduti alla data della scadenza del termine utile per la presentazione delle domande per l'ammissione al concorso e dovranno sussistere anche all'atto di nomina.</w:t>
            </w:r>
          </w:p>
        </w:tc>
      </w:tr>
      <w:tr w:rsidR="00E92FF9" w:rsidRPr="000220B3" w:rsidTr="00CD39E4">
        <w:trPr>
          <w:gridAfter w:val="2"/>
          <w:wAfter w:w="37" w:type="dxa"/>
        </w:trPr>
        <w:tc>
          <w:tcPr>
            <w:tcW w:w="4934" w:type="dxa"/>
            <w:gridSpan w:val="2"/>
          </w:tcPr>
          <w:p w:rsidR="00E92FF9" w:rsidRPr="00152600" w:rsidRDefault="00E92FF9" w:rsidP="00D42845">
            <w:pPr>
              <w:pStyle w:val="Artikel"/>
              <w:rPr>
                <w:rFonts w:ascii="Verdana" w:hAnsi="Verdana"/>
                <w:sz w:val="20"/>
              </w:rPr>
            </w:pPr>
            <w:r w:rsidRPr="00152600">
              <w:rPr>
                <w:rFonts w:ascii="Verdana" w:hAnsi="Verdana"/>
                <w:sz w:val="20"/>
              </w:rPr>
              <w:t>ART. 7</w:t>
            </w:r>
            <w:r w:rsidRPr="00152600">
              <w:rPr>
                <w:rFonts w:ascii="Verdana" w:hAnsi="Verdana"/>
                <w:sz w:val="20"/>
              </w:rPr>
              <w:br/>
              <w:t>Termin und Art und Weise für die Einreichung der Gesuche</w:t>
            </w:r>
          </w:p>
        </w:tc>
        <w:tc>
          <w:tcPr>
            <w:tcW w:w="4848" w:type="dxa"/>
          </w:tcPr>
          <w:p w:rsidR="00E92FF9" w:rsidRPr="00152600" w:rsidRDefault="00E92FF9" w:rsidP="00D42845">
            <w:pPr>
              <w:pStyle w:val="Artikel"/>
              <w:rPr>
                <w:rFonts w:ascii="Verdana" w:hAnsi="Verdana"/>
                <w:sz w:val="20"/>
                <w:lang w:val="it-IT"/>
              </w:rPr>
            </w:pPr>
            <w:r w:rsidRPr="00152600">
              <w:rPr>
                <w:rFonts w:ascii="Verdana" w:hAnsi="Verdana"/>
                <w:sz w:val="20"/>
                <w:lang w:val="it-IT"/>
              </w:rPr>
              <w:t>ART. 7</w:t>
            </w:r>
            <w:r w:rsidRPr="00152600">
              <w:rPr>
                <w:rFonts w:ascii="Verdana" w:hAnsi="Verdana"/>
                <w:sz w:val="20"/>
                <w:lang w:val="it-IT"/>
              </w:rPr>
              <w:br/>
              <w:t>Termine e modalità per la presentazione delle domande di ammissione</w:t>
            </w:r>
          </w:p>
        </w:tc>
      </w:tr>
      <w:tr w:rsidR="00E92FF9" w:rsidRPr="000220B3" w:rsidTr="00CD39E4">
        <w:trPr>
          <w:gridAfter w:val="2"/>
          <w:wAfter w:w="37" w:type="dxa"/>
        </w:trPr>
        <w:tc>
          <w:tcPr>
            <w:tcW w:w="4934" w:type="dxa"/>
            <w:gridSpan w:val="2"/>
          </w:tcPr>
          <w:p w:rsidR="00E92FF9" w:rsidRPr="00152600" w:rsidRDefault="00E92FF9" w:rsidP="00B63F17">
            <w:pPr>
              <w:pStyle w:val="Absatzformat"/>
            </w:pPr>
            <w:r w:rsidRPr="00152600">
              <w:t xml:space="preserve">Das Gesuch um Zulassung zum Wettbewerb muss bis spätestens 12.00 Uhr des 30. Tages nach Veröffentlichung der auszugsweisen Ausschreibung im Amtsblatt der Region Trentino-Südtirol beim Institut für den sozialen Wohnbau, Amt für Personal und Organisation, </w:t>
            </w:r>
            <w:proofErr w:type="spellStart"/>
            <w:r w:rsidRPr="00152600">
              <w:t>Horazstr</w:t>
            </w:r>
            <w:r>
              <w:t>aße</w:t>
            </w:r>
            <w:proofErr w:type="spellEnd"/>
            <w:r w:rsidRPr="00152600">
              <w:t xml:space="preserve"> 14, 39100 Bozen eingereicht werden </w:t>
            </w:r>
            <w:r w:rsidR="00B63F17" w:rsidRPr="00152600">
              <w:t>und zwar</w:t>
            </w:r>
            <w:r w:rsidR="00B63F17">
              <w:t xml:space="preserve"> </w:t>
            </w:r>
            <w:r w:rsidR="00B63F17" w:rsidRPr="00152600">
              <w:t>wahlweise nach einer der folgenden Möglichkeiten:</w:t>
            </w:r>
          </w:p>
        </w:tc>
        <w:tc>
          <w:tcPr>
            <w:tcW w:w="4848" w:type="dxa"/>
          </w:tcPr>
          <w:p w:rsidR="00E92FF9" w:rsidRPr="0019648F" w:rsidRDefault="00E92FF9" w:rsidP="00826735">
            <w:pPr>
              <w:pStyle w:val="Absatzformat"/>
              <w:rPr>
                <w:lang w:val="it-IT"/>
              </w:rPr>
            </w:pPr>
            <w:r w:rsidRPr="002053B4">
              <w:rPr>
                <w:lang w:val="it-IT"/>
              </w:rPr>
              <w:t xml:space="preserve">La domanda di ammissione al concorso deve pervenire entro e non oltre le ore 12.00 del 30° giorno successivo alla data di pubblicazione dell'estratto del bando nel Bollettino Ufficiale della Regione Trentino-Alto Adige all'Istituto per l'Edilizia Sociale, ufficio personale ed organizzazione, Via Orazio 14, 39100 Bolzano. </w:t>
            </w:r>
            <w:r w:rsidR="00B63F17">
              <w:rPr>
                <w:lang w:val="it-IT"/>
              </w:rPr>
              <w:t>L</w:t>
            </w:r>
            <w:r w:rsidR="00B63F17" w:rsidRPr="005A43AF">
              <w:rPr>
                <w:lang w:val="it-IT"/>
              </w:rPr>
              <w:t>a domanda di ammissione dev’essere presentata, a scelta, secondo una delle seguenti modalità</w:t>
            </w:r>
            <w:r>
              <w:rPr>
                <w:lang w:val="it-IT"/>
              </w:rPr>
              <w:t>:</w:t>
            </w:r>
          </w:p>
        </w:tc>
      </w:tr>
      <w:tr w:rsidR="00E92FF9" w:rsidRPr="000220B3" w:rsidTr="00CD39E4">
        <w:trPr>
          <w:gridAfter w:val="2"/>
          <w:wAfter w:w="37" w:type="dxa"/>
        </w:trPr>
        <w:tc>
          <w:tcPr>
            <w:tcW w:w="4934" w:type="dxa"/>
            <w:gridSpan w:val="2"/>
          </w:tcPr>
          <w:p w:rsidR="00E92FF9" w:rsidRPr="00152600" w:rsidRDefault="00E92FF9" w:rsidP="004E5C04">
            <w:pPr>
              <w:pStyle w:val="Absatzformat"/>
              <w:numPr>
                <w:ilvl w:val="0"/>
                <w:numId w:val="7"/>
              </w:numPr>
              <w:ind w:left="115" w:hanging="115"/>
            </w:pPr>
            <w:r w:rsidRPr="00152600">
              <w:t xml:space="preserve">Versendung des eigenhändig unterschriebenen Gesuches mittels </w:t>
            </w:r>
            <w:r w:rsidRPr="00152600">
              <w:lastRenderedPageBreak/>
              <w:t xml:space="preserve">Einschreibesendung, innerhalb spätestens </w:t>
            </w:r>
            <w:proofErr w:type="spellStart"/>
            <w:r w:rsidRPr="00152600">
              <w:t>obgenannter</w:t>
            </w:r>
            <w:proofErr w:type="spellEnd"/>
            <w:r w:rsidRPr="00152600">
              <w:t xml:space="preserve"> Abgabefrist (Datums- und Uhrzeitstempel des Annahmepostamts auf der Einschreibesendung sind ausschlaggebend);</w:t>
            </w:r>
          </w:p>
        </w:tc>
        <w:tc>
          <w:tcPr>
            <w:tcW w:w="4848" w:type="dxa"/>
          </w:tcPr>
          <w:p w:rsidR="00E92FF9" w:rsidRPr="002050E4" w:rsidRDefault="00E92FF9" w:rsidP="004E5C04">
            <w:pPr>
              <w:pStyle w:val="Absatzformat"/>
              <w:numPr>
                <w:ilvl w:val="0"/>
                <w:numId w:val="7"/>
              </w:numPr>
              <w:ind w:left="142" w:hanging="141"/>
              <w:rPr>
                <w:lang w:val="it-IT"/>
              </w:rPr>
            </w:pPr>
            <w:r w:rsidRPr="002050E4">
              <w:rPr>
                <w:lang w:val="it-IT"/>
              </w:rPr>
              <w:lastRenderedPageBreak/>
              <w:t xml:space="preserve">Spedizione della domanda firmata a mano a mezzo di raccomandata </w:t>
            </w:r>
            <w:r w:rsidRPr="002050E4">
              <w:rPr>
                <w:lang w:val="it-IT"/>
              </w:rPr>
              <w:lastRenderedPageBreak/>
              <w:t>entro e non oltre il termine suindicato (fa fede la data e ora di consegna della raccomandata apposta sulla busta di spedizione dall’ufficio postale);</w:t>
            </w:r>
          </w:p>
        </w:tc>
      </w:tr>
      <w:tr w:rsidR="00E92FF9" w:rsidRPr="000220B3" w:rsidTr="00CD39E4">
        <w:trPr>
          <w:gridAfter w:val="2"/>
          <w:wAfter w:w="37" w:type="dxa"/>
        </w:trPr>
        <w:tc>
          <w:tcPr>
            <w:tcW w:w="4934" w:type="dxa"/>
            <w:gridSpan w:val="2"/>
          </w:tcPr>
          <w:p w:rsidR="00E92FF9" w:rsidRPr="0027584E" w:rsidRDefault="00E92FF9" w:rsidP="004E5C04">
            <w:pPr>
              <w:pStyle w:val="Absatzformat"/>
              <w:numPr>
                <w:ilvl w:val="0"/>
                <w:numId w:val="7"/>
              </w:numPr>
              <w:ind w:left="115" w:hanging="115"/>
            </w:pPr>
            <w:r w:rsidRPr="0027584E">
              <w:lastRenderedPageBreak/>
              <w:t xml:space="preserve">Versendung des Gesuches mittels Fax an die Nummer 0471 – 906799 innerhalb spätestens 12.00 Uhr der </w:t>
            </w:r>
            <w:proofErr w:type="spellStart"/>
            <w:r w:rsidRPr="0027584E">
              <w:t>obgenannten</w:t>
            </w:r>
            <w:proofErr w:type="spellEnd"/>
            <w:r w:rsidRPr="0027584E">
              <w:t xml:space="preserve"> Abgabefrist;</w:t>
            </w:r>
          </w:p>
        </w:tc>
        <w:tc>
          <w:tcPr>
            <w:tcW w:w="4848" w:type="dxa"/>
          </w:tcPr>
          <w:p w:rsidR="00E92FF9" w:rsidRPr="006B3544" w:rsidRDefault="00E92FF9" w:rsidP="004E5C04">
            <w:pPr>
              <w:pStyle w:val="Absatzformat"/>
              <w:numPr>
                <w:ilvl w:val="0"/>
                <w:numId w:val="7"/>
              </w:numPr>
              <w:ind w:left="115" w:hanging="115"/>
              <w:rPr>
                <w:lang w:val="it-IT"/>
              </w:rPr>
            </w:pPr>
            <w:r w:rsidRPr="006B3544">
              <w:rPr>
                <w:lang w:val="it-IT"/>
              </w:rPr>
              <w:t>Spedizione della domanda firmata a mano al numero di fax 0471 – 906799 entro e non oltre le ore 12.00 del termine suindicato;</w:t>
            </w:r>
          </w:p>
        </w:tc>
      </w:tr>
      <w:tr w:rsidR="00E92FF9" w:rsidRPr="000220B3" w:rsidTr="00CD39E4">
        <w:trPr>
          <w:gridAfter w:val="2"/>
          <w:wAfter w:w="37" w:type="dxa"/>
        </w:trPr>
        <w:tc>
          <w:tcPr>
            <w:tcW w:w="4934" w:type="dxa"/>
            <w:gridSpan w:val="2"/>
          </w:tcPr>
          <w:p w:rsidR="00E92FF9" w:rsidRPr="00B84493" w:rsidRDefault="00E92FF9" w:rsidP="004E5C04">
            <w:pPr>
              <w:pStyle w:val="Absatzformat"/>
              <w:numPr>
                <w:ilvl w:val="0"/>
                <w:numId w:val="7"/>
              </w:numPr>
              <w:ind w:left="115" w:hanging="115"/>
            </w:pPr>
            <w:r w:rsidRPr="00B84493">
              <w:t xml:space="preserve">Mittels Anlage zu einer E-Mail an die Adresse </w:t>
            </w:r>
            <w:hyperlink r:id="rId9" w:history="1">
              <w:r w:rsidRPr="00B84493">
                <w:t>personal@wobi.bz.it</w:t>
              </w:r>
            </w:hyperlink>
            <w:r w:rsidRPr="00B84493">
              <w:t xml:space="preserve"> als gescanntes, unterschriebenes Gesuch zusammen mit der Kopie eines gültigen Personalausweises, wobei die E-Mail auf jeden Fall innerhalb 12.00 Uhr der </w:t>
            </w:r>
            <w:proofErr w:type="spellStart"/>
            <w:r w:rsidRPr="00B84493">
              <w:t>obgenannten</w:t>
            </w:r>
            <w:proofErr w:type="spellEnd"/>
            <w:r w:rsidRPr="00B84493">
              <w:t xml:space="preserve"> Abgabefrist auf dem E-Mail-Server des </w:t>
            </w:r>
            <w:proofErr w:type="spellStart"/>
            <w:r w:rsidRPr="00B84493">
              <w:t>Wobi</w:t>
            </w:r>
            <w:proofErr w:type="spellEnd"/>
            <w:r w:rsidRPr="00B84493">
              <w:t xml:space="preserve"> einlangen muss;</w:t>
            </w:r>
          </w:p>
        </w:tc>
        <w:tc>
          <w:tcPr>
            <w:tcW w:w="4848" w:type="dxa"/>
          </w:tcPr>
          <w:p w:rsidR="00E92FF9" w:rsidRPr="006B3544" w:rsidRDefault="00E92FF9" w:rsidP="004E5C04">
            <w:pPr>
              <w:pStyle w:val="Absatzformat"/>
              <w:numPr>
                <w:ilvl w:val="0"/>
                <w:numId w:val="7"/>
              </w:numPr>
              <w:ind w:left="115" w:hanging="115"/>
              <w:rPr>
                <w:lang w:val="it-IT"/>
              </w:rPr>
            </w:pPr>
            <w:r w:rsidRPr="006B3544">
              <w:rPr>
                <w:lang w:val="it-IT"/>
              </w:rPr>
              <w:t xml:space="preserve">Mediante allegato ad una e-mail all’indirizzo </w:t>
            </w:r>
            <w:hyperlink r:id="rId10" w:history="1">
              <w:r w:rsidRPr="006B3544">
                <w:rPr>
                  <w:lang w:val="it-IT"/>
                </w:rPr>
                <w:t>personal</w:t>
              </w:r>
              <w:r w:rsidR="00AB6F7E">
                <w:rPr>
                  <w:lang w:val="it-IT"/>
                </w:rPr>
                <w:t>e</w:t>
              </w:r>
              <w:r w:rsidRPr="006B3544">
                <w:rPr>
                  <w:lang w:val="it-IT"/>
                </w:rPr>
                <w:t>@ipes.bz.it</w:t>
              </w:r>
            </w:hyperlink>
            <w:r w:rsidRPr="006B3544">
              <w:rPr>
                <w:lang w:val="it-IT"/>
              </w:rPr>
              <w:t xml:space="preserve"> come domanda firmata a mano scannerizzata con una copia di un documento d’identità valido, dovendo la e-mail comunque essere recapitata entro le ore 12.00 del termine suindicato al server di posta elettronica </w:t>
            </w:r>
            <w:proofErr w:type="spellStart"/>
            <w:r w:rsidRPr="006B3544">
              <w:rPr>
                <w:lang w:val="it-IT"/>
              </w:rPr>
              <w:t>Ipes</w:t>
            </w:r>
            <w:proofErr w:type="spellEnd"/>
            <w:r w:rsidRPr="006B3544">
              <w:rPr>
                <w:lang w:val="it-IT"/>
              </w:rPr>
              <w:t>;</w:t>
            </w:r>
          </w:p>
        </w:tc>
      </w:tr>
      <w:tr w:rsidR="00E92FF9" w:rsidRPr="000220B3" w:rsidTr="00CD39E4">
        <w:trPr>
          <w:gridAfter w:val="2"/>
          <w:wAfter w:w="37" w:type="dxa"/>
        </w:trPr>
        <w:tc>
          <w:tcPr>
            <w:tcW w:w="4934" w:type="dxa"/>
            <w:gridSpan w:val="2"/>
          </w:tcPr>
          <w:p w:rsidR="00E92FF9" w:rsidRPr="00B84493" w:rsidRDefault="00E92FF9" w:rsidP="004E5C04">
            <w:pPr>
              <w:pStyle w:val="Absatzformat"/>
              <w:numPr>
                <w:ilvl w:val="0"/>
                <w:numId w:val="7"/>
              </w:numPr>
              <w:ind w:left="115" w:hanging="115"/>
            </w:pPr>
            <w:r w:rsidRPr="00B84493">
              <w:t xml:space="preserve">Mittels Anlage zu einer E-Mail an die Adresse </w:t>
            </w:r>
            <w:hyperlink r:id="rId11" w:history="1">
              <w:r w:rsidRPr="00B84493">
                <w:t>personal@wobi.bz.it</w:t>
              </w:r>
            </w:hyperlink>
            <w:r w:rsidRPr="00B84493">
              <w:t xml:space="preserve"> als digital unterschriebenes Gesuch (in Form </w:t>
            </w:r>
            <w:proofErr w:type="spellStart"/>
            <w:r w:rsidRPr="00B84493">
              <w:t>PAdES</w:t>
            </w:r>
            <w:proofErr w:type="spellEnd"/>
            <w:r w:rsidRPr="00B84493">
              <w:t xml:space="preserve"> oder </w:t>
            </w:r>
            <w:proofErr w:type="spellStart"/>
            <w:r w:rsidRPr="00B84493">
              <w:t>CAdES</w:t>
            </w:r>
            <w:proofErr w:type="spellEnd"/>
            <w:r w:rsidRPr="00B84493">
              <w:t xml:space="preserve">), wobei die E-Mail auf jeden Fall innerhalb 12.00 Uhr der </w:t>
            </w:r>
            <w:proofErr w:type="spellStart"/>
            <w:r w:rsidRPr="00B84493">
              <w:t>obgenannten</w:t>
            </w:r>
            <w:proofErr w:type="spellEnd"/>
            <w:r w:rsidRPr="00B84493">
              <w:t xml:space="preserve"> Abgabefrist auf dem E-Mail-Server des </w:t>
            </w:r>
            <w:proofErr w:type="spellStart"/>
            <w:r w:rsidRPr="00B84493">
              <w:t>Wobi</w:t>
            </w:r>
            <w:proofErr w:type="spellEnd"/>
            <w:r w:rsidRPr="00B84493">
              <w:t xml:space="preserve"> einlangen muss;</w:t>
            </w:r>
          </w:p>
        </w:tc>
        <w:tc>
          <w:tcPr>
            <w:tcW w:w="4848" w:type="dxa"/>
          </w:tcPr>
          <w:p w:rsidR="00E92FF9" w:rsidRPr="006B3544" w:rsidRDefault="00E92FF9" w:rsidP="004E5C04">
            <w:pPr>
              <w:pStyle w:val="Absatzformat"/>
              <w:numPr>
                <w:ilvl w:val="0"/>
                <w:numId w:val="7"/>
              </w:numPr>
              <w:ind w:left="115" w:hanging="115"/>
              <w:rPr>
                <w:lang w:val="it-IT"/>
              </w:rPr>
            </w:pPr>
            <w:r w:rsidRPr="006B3544">
              <w:rPr>
                <w:lang w:val="it-IT"/>
              </w:rPr>
              <w:t xml:space="preserve">Mediante allegato ad una e-mail all’indirizzo </w:t>
            </w:r>
            <w:hyperlink r:id="rId12" w:history="1">
              <w:r w:rsidR="008E0FA1" w:rsidRPr="00750ED8">
                <w:rPr>
                  <w:rStyle w:val="Hyperlink"/>
                  <w:lang w:val="it-IT"/>
                </w:rPr>
                <w:t>personale@ipes.bz.it</w:t>
              </w:r>
            </w:hyperlink>
            <w:r w:rsidRPr="006B3544">
              <w:rPr>
                <w:lang w:val="it-IT"/>
              </w:rPr>
              <w:t xml:space="preserve"> come domanda firmata digitalmente (in forma </w:t>
            </w:r>
            <w:proofErr w:type="spellStart"/>
            <w:r w:rsidRPr="006B3544">
              <w:rPr>
                <w:lang w:val="it-IT"/>
              </w:rPr>
              <w:t>PAdES</w:t>
            </w:r>
            <w:proofErr w:type="spellEnd"/>
            <w:r w:rsidRPr="006B3544">
              <w:rPr>
                <w:lang w:val="it-IT"/>
              </w:rPr>
              <w:t xml:space="preserve"> o </w:t>
            </w:r>
            <w:proofErr w:type="spellStart"/>
            <w:r w:rsidRPr="006B3544">
              <w:rPr>
                <w:lang w:val="it-IT"/>
              </w:rPr>
              <w:t>CAdES</w:t>
            </w:r>
            <w:proofErr w:type="spellEnd"/>
            <w:r w:rsidRPr="006B3544">
              <w:rPr>
                <w:lang w:val="it-IT"/>
              </w:rPr>
              <w:t xml:space="preserve">), dovendo la e-mail comunque essere recapitata entro le ore 12.00 del termine suindicato al server di posta elettronica </w:t>
            </w:r>
            <w:proofErr w:type="spellStart"/>
            <w:r w:rsidRPr="006B3544">
              <w:rPr>
                <w:lang w:val="it-IT"/>
              </w:rPr>
              <w:t>Ipes</w:t>
            </w:r>
            <w:proofErr w:type="spellEnd"/>
            <w:r w:rsidRPr="006B3544">
              <w:rPr>
                <w:lang w:val="it-IT"/>
              </w:rPr>
              <w:t>;</w:t>
            </w:r>
          </w:p>
        </w:tc>
      </w:tr>
      <w:tr w:rsidR="00E92FF9" w:rsidRPr="000220B3" w:rsidTr="00CD39E4">
        <w:trPr>
          <w:gridAfter w:val="2"/>
          <w:wAfter w:w="37" w:type="dxa"/>
        </w:trPr>
        <w:tc>
          <w:tcPr>
            <w:tcW w:w="4934" w:type="dxa"/>
            <w:gridSpan w:val="2"/>
          </w:tcPr>
          <w:p w:rsidR="00E92FF9" w:rsidRPr="00B84493" w:rsidRDefault="00E92FF9" w:rsidP="004E5C04">
            <w:pPr>
              <w:pStyle w:val="Absatzformat"/>
              <w:numPr>
                <w:ilvl w:val="0"/>
                <w:numId w:val="7"/>
              </w:numPr>
              <w:ind w:left="115" w:hanging="115"/>
            </w:pPr>
            <w:r w:rsidRPr="00B84493">
              <w:t xml:space="preserve">Mittels Anlage zu einer PEC an die Adresse </w:t>
            </w:r>
            <w:hyperlink r:id="rId13" w:history="1">
              <w:r w:rsidRPr="00B84493">
                <w:t>personal@pec.wobi.bz.it</w:t>
              </w:r>
            </w:hyperlink>
            <w:r w:rsidRPr="00B84493">
              <w:t xml:space="preserve"> als gescanntes, unterschriebenes Gesuch zusammen mit der Kopie eines gültigen Personalausweises oder als digital unterschriebenes Gesuch (in Form </w:t>
            </w:r>
            <w:proofErr w:type="spellStart"/>
            <w:r w:rsidRPr="00B84493">
              <w:t>PAdES</w:t>
            </w:r>
            <w:proofErr w:type="spellEnd"/>
            <w:r w:rsidRPr="00B84493">
              <w:t xml:space="preserve"> oder </w:t>
            </w:r>
            <w:proofErr w:type="spellStart"/>
            <w:r w:rsidRPr="00B84493">
              <w:t>CAdES</w:t>
            </w:r>
            <w:proofErr w:type="spellEnd"/>
            <w:r w:rsidRPr="00B84493">
              <w:t>).</w:t>
            </w:r>
          </w:p>
        </w:tc>
        <w:tc>
          <w:tcPr>
            <w:tcW w:w="4848" w:type="dxa"/>
          </w:tcPr>
          <w:p w:rsidR="00E92FF9" w:rsidRPr="006B3544" w:rsidRDefault="00E92FF9" w:rsidP="004E5C04">
            <w:pPr>
              <w:pStyle w:val="Absatzformat"/>
              <w:numPr>
                <w:ilvl w:val="0"/>
                <w:numId w:val="7"/>
              </w:numPr>
              <w:ind w:left="115" w:hanging="115"/>
              <w:rPr>
                <w:lang w:val="it-IT"/>
              </w:rPr>
            </w:pPr>
            <w:r w:rsidRPr="006B3544">
              <w:rPr>
                <w:lang w:val="it-IT"/>
              </w:rPr>
              <w:t xml:space="preserve">Mediante allegato ad una PEC all’indirizzo </w:t>
            </w:r>
            <w:hyperlink r:id="rId14" w:history="1">
              <w:r w:rsidRPr="006B3544">
                <w:rPr>
                  <w:lang w:val="it-IT"/>
                </w:rPr>
                <w:t>personal@pec.wobi.bz.it</w:t>
              </w:r>
            </w:hyperlink>
            <w:r w:rsidRPr="006B3544">
              <w:rPr>
                <w:lang w:val="it-IT"/>
              </w:rPr>
              <w:t xml:space="preserve"> come domanda firmata a mano scannerizzata con una copia di un documento d’identità valido oppure come domanda firmata digitalmente (in forma </w:t>
            </w:r>
            <w:proofErr w:type="spellStart"/>
            <w:r w:rsidRPr="006B3544">
              <w:rPr>
                <w:lang w:val="it-IT"/>
              </w:rPr>
              <w:t>PAdES</w:t>
            </w:r>
            <w:proofErr w:type="spellEnd"/>
            <w:r w:rsidRPr="006B3544">
              <w:rPr>
                <w:lang w:val="it-IT"/>
              </w:rPr>
              <w:t xml:space="preserve"> o </w:t>
            </w:r>
            <w:proofErr w:type="spellStart"/>
            <w:r w:rsidRPr="006B3544">
              <w:rPr>
                <w:lang w:val="it-IT"/>
              </w:rPr>
              <w:t>CAdES</w:t>
            </w:r>
            <w:proofErr w:type="spellEnd"/>
            <w:r w:rsidRPr="006B3544">
              <w:rPr>
                <w:lang w:val="it-IT"/>
              </w:rPr>
              <w:t>).</w:t>
            </w:r>
          </w:p>
        </w:tc>
      </w:tr>
      <w:tr w:rsidR="00E92FF9" w:rsidRPr="000220B3" w:rsidTr="00CD39E4">
        <w:trPr>
          <w:gridAfter w:val="2"/>
          <w:wAfter w:w="37" w:type="dxa"/>
        </w:trPr>
        <w:tc>
          <w:tcPr>
            <w:tcW w:w="4934" w:type="dxa"/>
            <w:gridSpan w:val="2"/>
          </w:tcPr>
          <w:p w:rsidR="00E92FF9" w:rsidRPr="00B84493" w:rsidRDefault="00E92FF9" w:rsidP="004E5C04">
            <w:pPr>
              <w:pStyle w:val="Absatzformat"/>
              <w:numPr>
                <w:ilvl w:val="0"/>
                <w:numId w:val="7"/>
              </w:numPr>
              <w:ind w:left="115" w:hanging="115"/>
            </w:pPr>
            <w:r w:rsidRPr="00F26765">
              <w:t xml:space="preserve">Persönliche Abgabe des eigenhändig unterschriebenen Gesuches beim Amt </w:t>
            </w:r>
            <w:r w:rsidRPr="00F26765">
              <w:lastRenderedPageBreak/>
              <w:t>für Personal und Organisation</w:t>
            </w:r>
            <w:r>
              <w:t xml:space="preserve"> des </w:t>
            </w:r>
            <w:proofErr w:type="spellStart"/>
            <w:r>
              <w:t>Wobi</w:t>
            </w:r>
            <w:proofErr w:type="spellEnd"/>
            <w:r w:rsidRPr="00F26765">
              <w:t xml:space="preserve"> </w:t>
            </w:r>
            <w:r>
              <w:t xml:space="preserve">in Bozen, </w:t>
            </w:r>
            <w:proofErr w:type="spellStart"/>
            <w:r>
              <w:t>Horazstraße</w:t>
            </w:r>
            <w:proofErr w:type="spellEnd"/>
            <w:r>
              <w:t xml:space="preserve"> 14, nach telefonischer Vereinbarung (0471-906526)</w:t>
            </w:r>
          </w:p>
        </w:tc>
        <w:tc>
          <w:tcPr>
            <w:tcW w:w="4848" w:type="dxa"/>
          </w:tcPr>
          <w:p w:rsidR="00E92FF9" w:rsidRPr="000A04B9" w:rsidRDefault="00E92FF9" w:rsidP="004E5C04">
            <w:pPr>
              <w:pStyle w:val="Absatzformat"/>
              <w:numPr>
                <w:ilvl w:val="0"/>
                <w:numId w:val="7"/>
              </w:numPr>
              <w:ind w:left="115" w:hanging="115"/>
              <w:rPr>
                <w:lang w:val="it-IT"/>
              </w:rPr>
            </w:pPr>
            <w:r w:rsidRPr="00F26765">
              <w:rPr>
                <w:lang w:val="it-IT"/>
              </w:rPr>
              <w:lastRenderedPageBreak/>
              <w:t xml:space="preserve">Consegna personale della domanda firmata a mano presso l’ufficio </w:t>
            </w:r>
            <w:r w:rsidRPr="00F26765">
              <w:rPr>
                <w:lang w:val="it-IT"/>
              </w:rPr>
              <w:lastRenderedPageBreak/>
              <w:t xml:space="preserve">personale ed organizzazione di </w:t>
            </w:r>
            <w:proofErr w:type="spellStart"/>
            <w:r w:rsidRPr="00F26765">
              <w:rPr>
                <w:lang w:val="it-IT"/>
              </w:rPr>
              <w:t>Ipes</w:t>
            </w:r>
            <w:proofErr w:type="spellEnd"/>
            <w:r>
              <w:rPr>
                <w:lang w:val="it-IT"/>
              </w:rPr>
              <w:t xml:space="preserve"> a Bolzano, via Orazio 14, previo appuntamento telefonico </w:t>
            </w:r>
            <w:r w:rsidRPr="00F26765">
              <w:rPr>
                <w:lang w:val="it-IT"/>
              </w:rPr>
              <w:t>(0471-906526)</w:t>
            </w:r>
          </w:p>
        </w:tc>
      </w:tr>
      <w:tr w:rsidR="00E92FF9" w:rsidRPr="000220B3" w:rsidTr="00CD39E4">
        <w:trPr>
          <w:gridAfter w:val="2"/>
          <w:wAfter w:w="37" w:type="dxa"/>
        </w:trPr>
        <w:tc>
          <w:tcPr>
            <w:tcW w:w="4934" w:type="dxa"/>
            <w:gridSpan w:val="2"/>
          </w:tcPr>
          <w:p w:rsidR="00E92FF9" w:rsidRPr="0027584E" w:rsidRDefault="008E0FA1" w:rsidP="00A654D6">
            <w:pPr>
              <w:pStyle w:val="Absatzformat"/>
            </w:pPr>
            <w:r w:rsidRPr="0027584E">
              <w:lastRenderedPageBreak/>
              <w:t xml:space="preserve">Die </w:t>
            </w:r>
            <w:r>
              <w:t>Kandidatinnen/Kandidaten</w:t>
            </w:r>
            <w:r w:rsidRPr="0027584E">
              <w:t xml:space="preserve">, welche in der Autonomen Provinz Bozen ansässig sind müssen, bei sonstigem Ausschluss vom Wettbewerb, </w:t>
            </w:r>
            <w:r>
              <w:t xml:space="preserve">über </w:t>
            </w:r>
            <w:r w:rsidRPr="0027584E">
              <w:t>eine Originalbescheinigung über die Zugehörigkeit oder Angliederung an eine der 3 Sprachgruppen, welche nicht älter als 6 Monate sein darf</w:t>
            </w:r>
            <w:r>
              <w:t>, verfügen. Diese</w:t>
            </w:r>
            <w:r w:rsidRPr="0027584E">
              <w:t xml:space="preserve"> </w:t>
            </w:r>
            <w:r>
              <w:t>ist</w:t>
            </w:r>
            <w:r w:rsidRPr="0027584E">
              <w:t xml:space="preserve"> beim Landesgericht Bozen </w:t>
            </w:r>
            <w:r>
              <w:t>abzuholen</w:t>
            </w:r>
            <w:r w:rsidR="00E92FF9">
              <w:t>.</w:t>
            </w:r>
          </w:p>
        </w:tc>
        <w:tc>
          <w:tcPr>
            <w:tcW w:w="4848" w:type="dxa"/>
          </w:tcPr>
          <w:p w:rsidR="00E92FF9" w:rsidRPr="0027584E" w:rsidRDefault="008E0FA1" w:rsidP="00D72AC4">
            <w:pPr>
              <w:pStyle w:val="Absatzformat"/>
              <w:rPr>
                <w:lang w:val="it-IT"/>
              </w:rPr>
            </w:pPr>
            <w:r>
              <w:rPr>
                <w:lang w:val="it-IT"/>
              </w:rPr>
              <w:t>Le</w:t>
            </w:r>
            <w:r w:rsidRPr="0027584E">
              <w:rPr>
                <w:lang w:val="it-IT"/>
              </w:rPr>
              <w:t xml:space="preserve"> candidat</w:t>
            </w:r>
            <w:r>
              <w:rPr>
                <w:lang w:val="it-IT"/>
              </w:rPr>
              <w:t>e</w:t>
            </w:r>
            <w:r w:rsidRPr="0027584E">
              <w:rPr>
                <w:lang w:val="it-IT"/>
              </w:rPr>
              <w:t>/</w:t>
            </w:r>
            <w:r>
              <w:rPr>
                <w:lang w:val="it-IT"/>
              </w:rPr>
              <w:t xml:space="preserve">I candidati </w:t>
            </w:r>
            <w:r w:rsidRPr="0027584E">
              <w:rPr>
                <w:lang w:val="it-IT"/>
              </w:rPr>
              <w:t xml:space="preserve">residenti nella Provincia autonoma di Bolzano devono, pena l’esclusione dal concorso, </w:t>
            </w:r>
            <w:r>
              <w:rPr>
                <w:lang w:val="it-IT"/>
              </w:rPr>
              <w:t>essere in possesso di</w:t>
            </w:r>
            <w:r w:rsidRPr="0027584E">
              <w:rPr>
                <w:lang w:val="it-IT"/>
              </w:rPr>
              <w:t xml:space="preserve"> una certificazione in originale sull’appartenenza oppure aggregazione ad uno dei tre gruppi linguistici, di data non anteriore a 6 mesi, rilasciata dal Tribunale di Bolzano</w:t>
            </w:r>
          </w:p>
        </w:tc>
      </w:tr>
      <w:tr w:rsidR="00E92FF9" w:rsidRPr="000220B3" w:rsidTr="00CD39E4">
        <w:trPr>
          <w:gridAfter w:val="2"/>
          <w:wAfter w:w="37" w:type="dxa"/>
        </w:trPr>
        <w:tc>
          <w:tcPr>
            <w:tcW w:w="4934" w:type="dxa"/>
            <w:gridSpan w:val="2"/>
          </w:tcPr>
          <w:p w:rsidR="00E92FF9" w:rsidRPr="004326AF" w:rsidRDefault="00E92FF9" w:rsidP="00822E0B">
            <w:pPr>
              <w:pStyle w:val="Absatzformat"/>
            </w:pPr>
            <w:r w:rsidRPr="004326AF">
              <w:t xml:space="preserve">Bei der Übermittlung des Gesuchs über das sogenannte „zertifizierte elektronische Postfach“ (PEC), mittels E-Mail oder Fax, wird die Bescheinigung der Sprachgruppenzugehörigkeit materiell auch nach Ablauf der Frist für die Gesuchstellung, doch spätestens am Tag der ersten Wettbewerbsprüfung eingereicht (ausschließlich als Original-dokument und im verschlossenen Kuvert!), vorausgesetzt, im Gesuch wird ausdrücklich erklärt, dass die Bescheinigung vor Ablauf der genannten Frist ausgestellt worden ist. Sollte sich nach Durchführung des Wettbewerbs herausstellen, dass die vorgelegte Bescheinigung der </w:t>
            </w:r>
            <w:proofErr w:type="spellStart"/>
            <w:r w:rsidRPr="004326AF">
              <w:t>Sprach</w:t>
            </w:r>
            <w:r w:rsidRPr="004326AF">
              <w:softHyphen/>
              <w:t>gruppenzugehörigkeit</w:t>
            </w:r>
            <w:proofErr w:type="spellEnd"/>
            <w:r w:rsidRPr="004326AF">
              <w:t xml:space="preserve"> nach dem Abgabetermin ausgestellt oder aus anderen Gründen ungültig ist, verfallen wegen fehlender Zugangs-voraussetzung das Ergebnis des Wettbewerbs und das Recht auf </w:t>
            </w:r>
            <w:r w:rsidRPr="004326AF">
              <w:lastRenderedPageBreak/>
              <w:t xml:space="preserve">Einstellung. Die Übermittlung der </w:t>
            </w:r>
            <w:proofErr w:type="spellStart"/>
            <w:r w:rsidRPr="004326AF">
              <w:t>Be-scheinigung</w:t>
            </w:r>
            <w:proofErr w:type="spellEnd"/>
            <w:r w:rsidRPr="004326AF">
              <w:t xml:space="preserve"> der Sprachgruppen-zugehörigkeit, als Fotokopie, Fax-Sendung oder </w:t>
            </w:r>
            <w:proofErr w:type="spellStart"/>
            <w:r w:rsidRPr="004326AF">
              <w:t>Pdf</w:t>
            </w:r>
            <w:proofErr w:type="spellEnd"/>
            <w:r w:rsidRPr="004326AF">
              <w:t>-Datei führt, zum Ausschluss des Verfahrens.</w:t>
            </w:r>
          </w:p>
        </w:tc>
        <w:tc>
          <w:tcPr>
            <w:tcW w:w="4848" w:type="dxa"/>
          </w:tcPr>
          <w:p w:rsidR="00E92FF9" w:rsidRPr="00B36939" w:rsidRDefault="00E92FF9" w:rsidP="00EC3FC7">
            <w:pPr>
              <w:pStyle w:val="Absatzformat"/>
              <w:rPr>
                <w:lang w:val="it-IT"/>
              </w:rPr>
            </w:pPr>
            <w:r w:rsidRPr="00B36939">
              <w:rPr>
                <w:lang w:val="it-IT"/>
              </w:rPr>
              <w:lastRenderedPageBreak/>
              <w:t>Con l’invio della domanda tramite indirizzo di posta elettronica certificata (PEC), e-mail o fax, il certificato di appartenenza al gruppo linguistico (esclusivamente in originale e in plico chiuso!), viene consegnato materialmente anche dopo il termine di consegna delle domande (ma non oltre la data della prima prova), a condizione che nella domanda sia dichiarato che il certificato è stato già emesso entro il termine sopra citato. In caso di vittoria del concorso, la presenza di un certificato emesso oltre il termine o comunque non valido, comporta d’ufficio la decadenza dalla procedura e dall’assunzione, per carenza di un requisito di ammissione. La trasmissione del certificato linguistico in sola copia, tramite fax o formato pdf, comporta l’esclusione dal procedimento.</w:t>
            </w:r>
          </w:p>
        </w:tc>
      </w:tr>
      <w:tr w:rsidR="00E92FF9" w:rsidRPr="000220B3" w:rsidTr="00CD39E4">
        <w:trPr>
          <w:gridAfter w:val="2"/>
          <w:wAfter w:w="37" w:type="dxa"/>
        </w:trPr>
        <w:tc>
          <w:tcPr>
            <w:tcW w:w="4934" w:type="dxa"/>
            <w:gridSpan w:val="2"/>
          </w:tcPr>
          <w:p w:rsidR="00E92FF9" w:rsidRPr="0027584E" w:rsidRDefault="00593F08" w:rsidP="00685FFD">
            <w:pPr>
              <w:pStyle w:val="Absatzformat"/>
            </w:pPr>
            <w:r w:rsidRPr="0027584E">
              <w:lastRenderedPageBreak/>
              <w:t xml:space="preserve">Die </w:t>
            </w:r>
            <w:r>
              <w:t>Kandidatinnen/Kandidaten</w:t>
            </w:r>
            <w:r w:rsidRPr="0027584E">
              <w:t>, welche nicht in der Autonomen Provinz Bozen ansässig sind, haben, im Sinne des Art. 1 des D.LH. vom 30.03.2017 Nr. 10 das Recht, die vorgesehene Erklärung über die Zugehörigkeit oder Angliederung zu einer der drei Sprachgruppen (Deutsch, Italienisch, Ladinisch), beim Landesgericht abzugeben und die entsprechende Bescheinigung bis zu Beginn der ersten Wettbewerbsprüfung vorzulegen (im verschlossene</w:t>
            </w:r>
            <w:r>
              <w:t>n</w:t>
            </w:r>
            <w:r w:rsidRPr="0027584E">
              <w:t xml:space="preserve"> Kuvert).</w:t>
            </w:r>
          </w:p>
        </w:tc>
        <w:tc>
          <w:tcPr>
            <w:tcW w:w="4848" w:type="dxa"/>
          </w:tcPr>
          <w:p w:rsidR="00E92FF9" w:rsidRPr="0027584E" w:rsidRDefault="00593F08" w:rsidP="00CD7170">
            <w:pPr>
              <w:pStyle w:val="Absatzformat"/>
              <w:rPr>
                <w:lang w:val="it-IT"/>
              </w:rPr>
            </w:pPr>
            <w:r w:rsidRPr="00141E85">
              <w:rPr>
                <w:lang w:val="it-IT"/>
              </w:rPr>
              <w:t>Le candidate/I candidati</w:t>
            </w:r>
            <w:r w:rsidRPr="0027584E">
              <w:rPr>
                <w:lang w:val="it-IT"/>
              </w:rPr>
              <w:t xml:space="preserve"> non residenti nella Provincia autonoma di Bolzano hanno diritto, ai sensi dell’art. 1 del D.P.P n. 10 del 30.03.2017, di rendere la dichiarazione di appartenenza o aggregazione ad uno dei tre gruppi linguistici (italiano, tedesco e ladino) al Tribunale di Bolzano e di presentare la relativa certificazione fino all’inizio della prima prova concorsuale (in plico chiuso).</w:t>
            </w:r>
          </w:p>
        </w:tc>
      </w:tr>
      <w:tr w:rsidR="00E92FF9" w:rsidRPr="000220B3" w:rsidTr="00CD39E4">
        <w:trPr>
          <w:gridAfter w:val="2"/>
          <w:wAfter w:w="37" w:type="dxa"/>
        </w:trPr>
        <w:tc>
          <w:tcPr>
            <w:tcW w:w="4934" w:type="dxa"/>
            <w:gridSpan w:val="2"/>
          </w:tcPr>
          <w:p w:rsidR="00E92FF9" w:rsidRPr="0027584E" w:rsidRDefault="009629AF" w:rsidP="00CD7170">
            <w:pPr>
              <w:pStyle w:val="Absatzformat"/>
            </w:pPr>
            <w:r w:rsidRPr="0027584E">
              <w:t xml:space="preserve">Es ist im Interesse </w:t>
            </w:r>
            <w:r>
              <w:t>der</w:t>
            </w:r>
            <w:r w:rsidRPr="0027584E">
              <w:t xml:space="preserve"> Kandidat</w:t>
            </w:r>
            <w:r>
              <w:t>i</w:t>
            </w:r>
            <w:r w:rsidRPr="0027584E">
              <w:t>n/</w:t>
            </w:r>
            <w:r>
              <w:t xml:space="preserve">des Kandidaten </w:t>
            </w:r>
            <w:r w:rsidRPr="0027584E">
              <w:t>auch einen aktuellen Lebenslauf (stempelfrei) beizulegen</w:t>
            </w:r>
            <w:r w:rsidR="00E92FF9" w:rsidRPr="0027584E">
              <w:t>.</w:t>
            </w:r>
          </w:p>
        </w:tc>
        <w:tc>
          <w:tcPr>
            <w:tcW w:w="4848" w:type="dxa"/>
          </w:tcPr>
          <w:p w:rsidR="00E92FF9" w:rsidRPr="0027584E" w:rsidRDefault="009629AF" w:rsidP="00CD7170">
            <w:pPr>
              <w:pStyle w:val="Absatzformat"/>
              <w:rPr>
                <w:lang w:val="it-IT"/>
              </w:rPr>
            </w:pPr>
            <w:r w:rsidRPr="0027584E">
              <w:rPr>
                <w:lang w:val="it-IT"/>
              </w:rPr>
              <w:t xml:space="preserve">È nell’interesse </w:t>
            </w:r>
            <w:r>
              <w:rPr>
                <w:lang w:val="it-IT"/>
              </w:rPr>
              <w:t>della</w:t>
            </w:r>
            <w:r w:rsidRPr="0027584E">
              <w:rPr>
                <w:lang w:val="it-IT"/>
              </w:rPr>
              <w:t xml:space="preserve"> candidat</w:t>
            </w:r>
            <w:r>
              <w:rPr>
                <w:lang w:val="it-IT"/>
              </w:rPr>
              <w:t>a</w:t>
            </w:r>
            <w:r w:rsidRPr="0027584E">
              <w:rPr>
                <w:lang w:val="it-IT"/>
              </w:rPr>
              <w:t>/</w:t>
            </w:r>
            <w:r>
              <w:rPr>
                <w:lang w:val="it-IT"/>
              </w:rPr>
              <w:t>del candidato</w:t>
            </w:r>
            <w:r w:rsidRPr="0027584E">
              <w:rPr>
                <w:lang w:val="it-IT"/>
              </w:rPr>
              <w:t xml:space="preserve"> allegare anche il “curriculum vitae“ attuale (in carta semplice).</w:t>
            </w:r>
          </w:p>
        </w:tc>
      </w:tr>
      <w:tr w:rsidR="00801A91" w:rsidRPr="000220B3" w:rsidTr="00CD39E4">
        <w:trPr>
          <w:gridAfter w:val="2"/>
          <w:wAfter w:w="37" w:type="dxa"/>
        </w:trPr>
        <w:tc>
          <w:tcPr>
            <w:tcW w:w="4934" w:type="dxa"/>
            <w:gridSpan w:val="2"/>
          </w:tcPr>
          <w:p w:rsidR="00801A91" w:rsidRPr="00B06A46" w:rsidRDefault="00801A91" w:rsidP="00CD7170">
            <w:pPr>
              <w:pStyle w:val="Absatzformat"/>
              <w:rPr>
                <w:lang w:val="it-IT"/>
              </w:rPr>
            </w:pPr>
          </w:p>
        </w:tc>
        <w:tc>
          <w:tcPr>
            <w:tcW w:w="4848" w:type="dxa"/>
          </w:tcPr>
          <w:p w:rsidR="00801A91" w:rsidRPr="0027584E" w:rsidRDefault="00801A91" w:rsidP="00CD7170">
            <w:pPr>
              <w:pStyle w:val="Absatzformat"/>
              <w:rPr>
                <w:lang w:val="it-IT"/>
              </w:rPr>
            </w:pPr>
          </w:p>
        </w:tc>
      </w:tr>
      <w:tr w:rsidR="00E92FF9" w:rsidRPr="00152600" w:rsidTr="00CD39E4">
        <w:trPr>
          <w:gridAfter w:val="2"/>
          <w:wAfter w:w="37" w:type="dxa"/>
        </w:trPr>
        <w:tc>
          <w:tcPr>
            <w:tcW w:w="4934" w:type="dxa"/>
            <w:gridSpan w:val="2"/>
          </w:tcPr>
          <w:p w:rsidR="00E92FF9" w:rsidRPr="00152600" w:rsidRDefault="00E92FF9" w:rsidP="00D42845">
            <w:pPr>
              <w:pStyle w:val="Artikel"/>
              <w:rPr>
                <w:rFonts w:ascii="Verdana" w:hAnsi="Verdana"/>
                <w:sz w:val="20"/>
              </w:rPr>
            </w:pPr>
            <w:r w:rsidRPr="00152600">
              <w:rPr>
                <w:rFonts w:ascii="Verdana" w:hAnsi="Verdana"/>
                <w:sz w:val="20"/>
                <w:lang w:val="it-IT"/>
              </w:rPr>
              <w:br w:type="page"/>
            </w:r>
            <w:r w:rsidRPr="00152600">
              <w:rPr>
                <w:rFonts w:ascii="Verdana" w:hAnsi="Verdana"/>
                <w:sz w:val="20"/>
              </w:rPr>
              <w:t>ART. 8</w:t>
            </w:r>
            <w:r w:rsidRPr="00152600">
              <w:rPr>
                <w:rFonts w:ascii="Verdana" w:hAnsi="Verdana"/>
                <w:sz w:val="20"/>
              </w:rPr>
              <w:br/>
              <w:t>Ausschluss vom Wettbewerb</w:t>
            </w:r>
          </w:p>
        </w:tc>
        <w:tc>
          <w:tcPr>
            <w:tcW w:w="4848" w:type="dxa"/>
          </w:tcPr>
          <w:p w:rsidR="00E92FF9" w:rsidRPr="00152600" w:rsidRDefault="00E92FF9" w:rsidP="00D42845">
            <w:pPr>
              <w:pStyle w:val="Artikel"/>
              <w:rPr>
                <w:rFonts w:ascii="Verdana" w:hAnsi="Verdana"/>
                <w:sz w:val="20"/>
              </w:rPr>
            </w:pPr>
            <w:r w:rsidRPr="00152600">
              <w:rPr>
                <w:rFonts w:ascii="Verdana" w:hAnsi="Verdana"/>
                <w:sz w:val="20"/>
              </w:rPr>
              <w:t>ART. 8</w:t>
            </w:r>
            <w:r w:rsidRPr="00152600">
              <w:rPr>
                <w:rFonts w:ascii="Verdana" w:hAnsi="Verdana"/>
                <w:sz w:val="20"/>
              </w:rPr>
              <w:br/>
            </w:r>
            <w:proofErr w:type="spellStart"/>
            <w:r w:rsidRPr="00152600">
              <w:rPr>
                <w:rFonts w:ascii="Verdana" w:hAnsi="Verdana"/>
                <w:sz w:val="20"/>
              </w:rPr>
              <w:t>Esclusione</w:t>
            </w:r>
            <w:proofErr w:type="spellEnd"/>
            <w:r w:rsidRPr="00152600">
              <w:rPr>
                <w:rFonts w:ascii="Verdana" w:hAnsi="Verdana"/>
                <w:sz w:val="20"/>
              </w:rPr>
              <w:t xml:space="preserve"> </w:t>
            </w:r>
            <w:proofErr w:type="spellStart"/>
            <w:r w:rsidRPr="00152600">
              <w:rPr>
                <w:rFonts w:ascii="Verdana" w:hAnsi="Verdana"/>
                <w:sz w:val="20"/>
              </w:rPr>
              <w:t>dal</w:t>
            </w:r>
            <w:proofErr w:type="spellEnd"/>
            <w:r w:rsidRPr="00152600">
              <w:rPr>
                <w:rFonts w:ascii="Verdana" w:hAnsi="Verdana"/>
                <w:sz w:val="20"/>
              </w:rPr>
              <w:t xml:space="preserve"> </w:t>
            </w:r>
            <w:proofErr w:type="spellStart"/>
            <w:r w:rsidRPr="00152600">
              <w:rPr>
                <w:rFonts w:ascii="Verdana" w:hAnsi="Verdana"/>
                <w:sz w:val="20"/>
              </w:rPr>
              <w:t>concorso</w:t>
            </w:r>
            <w:proofErr w:type="spellEnd"/>
          </w:p>
        </w:tc>
      </w:tr>
      <w:tr w:rsidR="00E92FF9" w:rsidRPr="000220B3" w:rsidTr="00CD39E4">
        <w:trPr>
          <w:gridAfter w:val="2"/>
          <w:wAfter w:w="37" w:type="dxa"/>
        </w:trPr>
        <w:tc>
          <w:tcPr>
            <w:tcW w:w="4934" w:type="dxa"/>
            <w:gridSpan w:val="2"/>
          </w:tcPr>
          <w:p w:rsidR="00E92FF9" w:rsidRPr="0027584E" w:rsidRDefault="00594080" w:rsidP="00CD7170">
            <w:pPr>
              <w:pStyle w:val="Absatzformat"/>
            </w:pPr>
            <w:r w:rsidRPr="0027584E">
              <w:t xml:space="preserve">Vom Wettbewerb ausgeschlossen werden </w:t>
            </w:r>
            <w:r>
              <w:t>Kandidatinnen/Kandidaten, welche</w:t>
            </w:r>
            <w:r w:rsidR="00E92FF9" w:rsidRPr="0027584E">
              <w:t>:</w:t>
            </w:r>
          </w:p>
        </w:tc>
        <w:tc>
          <w:tcPr>
            <w:tcW w:w="4848" w:type="dxa"/>
          </w:tcPr>
          <w:p w:rsidR="00E92FF9" w:rsidRPr="0027584E" w:rsidRDefault="00594080" w:rsidP="00CD7170">
            <w:pPr>
              <w:pStyle w:val="Absatzformat"/>
              <w:rPr>
                <w:lang w:val="it-IT"/>
              </w:rPr>
            </w:pPr>
            <w:r>
              <w:rPr>
                <w:lang w:val="it-IT"/>
              </w:rPr>
              <w:t>Sono escluse/</w:t>
            </w:r>
            <w:r w:rsidR="007B3346">
              <w:rPr>
                <w:lang w:val="it-IT"/>
              </w:rPr>
              <w:t>esclus</w:t>
            </w:r>
            <w:r>
              <w:rPr>
                <w:lang w:val="it-IT"/>
              </w:rPr>
              <w:t>i</w:t>
            </w:r>
            <w:r w:rsidRPr="0027584E">
              <w:rPr>
                <w:lang w:val="it-IT"/>
              </w:rPr>
              <w:t xml:space="preserve"> dal concorso </w:t>
            </w:r>
            <w:r>
              <w:rPr>
                <w:lang w:val="it-IT"/>
              </w:rPr>
              <w:t>le candidate/i candidati</w:t>
            </w:r>
            <w:r w:rsidRPr="0027584E">
              <w:rPr>
                <w:lang w:val="it-IT"/>
              </w:rPr>
              <w:t xml:space="preserve"> che:</w:t>
            </w:r>
          </w:p>
        </w:tc>
      </w:tr>
      <w:tr w:rsidR="00E92FF9" w:rsidRPr="000220B3" w:rsidTr="00CD39E4">
        <w:trPr>
          <w:gridAfter w:val="2"/>
          <w:wAfter w:w="37" w:type="dxa"/>
        </w:trPr>
        <w:tc>
          <w:tcPr>
            <w:tcW w:w="4934" w:type="dxa"/>
            <w:gridSpan w:val="2"/>
          </w:tcPr>
          <w:p w:rsidR="00E92FF9" w:rsidRPr="00152600" w:rsidRDefault="00E92FF9" w:rsidP="009E79C2">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t xml:space="preserve">eine oder mehrere der im Art. </w:t>
            </w:r>
            <w:r>
              <w:rPr>
                <w:rFonts w:ascii="Verdana" w:hAnsi="Verdana"/>
                <w:sz w:val="20"/>
                <w:lang w:val="de-DE"/>
              </w:rPr>
              <w:t>6</w:t>
            </w:r>
            <w:r w:rsidRPr="00152600">
              <w:rPr>
                <w:rFonts w:ascii="Verdana" w:hAnsi="Verdana"/>
                <w:sz w:val="20"/>
                <w:lang w:val="de-DE"/>
              </w:rPr>
              <w:t xml:space="preserve"> angeführten Voraussetzungen nicht besitzen;</w:t>
            </w:r>
          </w:p>
        </w:tc>
        <w:tc>
          <w:tcPr>
            <w:tcW w:w="4848" w:type="dxa"/>
          </w:tcPr>
          <w:p w:rsidR="00E92FF9" w:rsidRPr="00152600" w:rsidRDefault="00E92FF9" w:rsidP="009E79C2">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 xml:space="preserve">non sono in possesso di uno o più requisiti indicati all’art. </w:t>
            </w:r>
            <w:r>
              <w:rPr>
                <w:rFonts w:ascii="Verdana" w:hAnsi="Verdana"/>
                <w:sz w:val="20"/>
              </w:rPr>
              <w:t>6</w:t>
            </w:r>
            <w:r w:rsidRPr="00152600">
              <w:rPr>
                <w:rFonts w:ascii="Verdana" w:hAnsi="Verdana"/>
                <w:sz w:val="20"/>
              </w:rPr>
              <w:t>;</w:t>
            </w:r>
          </w:p>
        </w:tc>
      </w:tr>
      <w:tr w:rsidR="00E92FF9" w:rsidRPr="000220B3" w:rsidTr="00CD39E4">
        <w:trPr>
          <w:gridAfter w:val="2"/>
          <w:wAfter w:w="37" w:type="dxa"/>
        </w:trPr>
        <w:tc>
          <w:tcPr>
            <w:tcW w:w="4934" w:type="dxa"/>
            <w:gridSpan w:val="2"/>
          </w:tcPr>
          <w:p w:rsidR="00E92FF9" w:rsidRPr="00152600" w:rsidRDefault="00E92FF9" w:rsidP="009E79C2">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t>das Gesuch nicht fristgerecht, in nicht zulässiger Form, oder ohne Fotokopie des gültigen Personal</w:t>
            </w:r>
            <w:r>
              <w:rPr>
                <w:rFonts w:ascii="Verdana" w:hAnsi="Verdana"/>
                <w:sz w:val="20"/>
                <w:lang w:val="de-DE"/>
              </w:rPr>
              <w:t>-</w:t>
            </w:r>
            <w:proofErr w:type="spellStart"/>
            <w:r w:rsidRPr="00152600">
              <w:rPr>
                <w:rFonts w:ascii="Verdana" w:hAnsi="Verdana"/>
                <w:sz w:val="20"/>
                <w:lang w:val="de-DE"/>
              </w:rPr>
              <w:t>ausweises</w:t>
            </w:r>
            <w:proofErr w:type="spellEnd"/>
            <w:r w:rsidRPr="00152600">
              <w:rPr>
                <w:rFonts w:ascii="Verdana" w:hAnsi="Verdana"/>
                <w:sz w:val="20"/>
                <w:lang w:val="de-DE"/>
              </w:rPr>
              <w:t>, wo verpflichtend vor</w:t>
            </w:r>
            <w:r>
              <w:rPr>
                <w:rFonts w:ascii="Verdana" w:hAnsi="Verdana"/>
                <w:sz w:val="20"/>
                <w:lang w:val="de-DE"/>
              </w:rPr>
              <w:t>-</w:t>
            </w:r>
            <w:r w:rsidRPr="00152600">
              <w:rPr>
                <w:rFonts w:ascii="Verdana" w:hAnsi="Verdana"/>
                <w:sz w:val="20"/>
                <w:lang w:val="de-DE"/>
              </w:rPr>
              <w:t>geschrieben, eingereicht haben;</w:t>
            </w:r>
          </w:p>
        </w:tc>
        <w:tc>
          <w:tcPr>
            <w:tcW w:w="4848" w:type="dxa"/>
          </w:tcPr>
          <w:p w:rsidR="00E92FF9" w:rsidRPr="00152600" w:rsidRDefault="00E92FF9" w:rsidP="009E79C2">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 xml:space="preserve">presentano la domanda oltre il termine di scadenza, con modalità non ammesse o senza copia di un documento di identità e riconoscimento valido dove richiesto </w:t>
            </w:r>
            <w:r w:rsidRPr="00152600">
              <w:rPr>
                <w:rFonts w:ascii="Verdana" w:hAnsi="Verdana"/>
                <w:sz w:val="20"/>
              </w:rPr>
              <w:lastRenderedPageBreak/>
              <w:t>obbligatoriamente;</w:t>
            </w:r>
          </w:p>
        </w:tc>
      </w:tr>
      <w:tr w:rsidR="00E92FF9" w:rsidRPr="000220B3" w:rsidTr="00CD39E4">
        <w:trPr>
          <w:gridAfter w:val="2"/>
          <w:wAfter w:w="37" w:type="dxa"/>
        </w:trPr>
        <w:tc>
          <w:tcPr>
            <w:tcW w:w="4934" w:type="dxa"/>
            <w:gridSpan w:val="2"/>
          </w:tcPr>
          <w:p w:rsidR="00E92FF9" w:rsidRPr="00152600" w:rsidRDefault="00E92FF9" w:rsidP="009E79C2">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lastRenderedPageBreak/>
              <w:t>das Gesuch ohne Unterschrift ein</w:t>
            </w:r>
            <w:r w:rsidRPr="00152600">
              <w:rPr>
                <w:rFonts w:ascii="Verdana" w:hAnsi="Verdana"/>
                <w:sz w:val="20"/>
                <w:lang w:val="de-DE"/>
              </w:rPr>
              <w:softHyphen/>
              <w:t>gereicht haben;</w:t>
            </w:r>
          </w:p>
        </w:tc>
        <w:tc>
          <w:tcPr>
            <w:tcW w:w="4848" w:type="dxa"/>
          </w:tcPr>
          <w:p w:rsidR="00E92FF9" w:rsidRPr="00152600" w:rsidRDefault="00E92FF9" w:rsidP="009E79C2">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presentano la domanda senza firma;</w:t>
            </w:r>
          </w:p>
        </w:tc>
      </w:tr>
      <w:tr w:rsidR="00E92FF9" w:rsidRPr="000220B3" w:rsidTr="00CD39E4">
        <w:trPr>
          <w:gridAfter w:val="2"/>
          <w:wAfter w:w="37" w:type="dxa"/>
        </w:trPr>
        <w:tc>
          <w:tcPr>
            <w:tcW w:w="4934" w:type="dxa"/>
            <w:gridSpan w:val="2"/>
          </w:tcPr>
          <w:p w:rsidR="00E92FF9" w:rsidRPr="00A22F10" w:rsidRDefault="00E92FF9" w:rsidP="007A0AA7">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A22F10">
              <w:rPr>
                <w:rFonts w:ascii="Verdana" w:hAnsi="Verdana"/>
                <w:sz w:val="20"/>
                <w:lang w:val="de-DE"/>
              </w:rPr>
              <w:t xml:space="preserve">nicht über die vom vorhergehenden Artikel 7 vorgeschriebene </w:t>
            </w:r>
            <w:proofErr w:type="spellStart"/>
            <w:r w:rsidRPr="00A22F10">
              <w:rPr>
                <w:rFonts w:ascii="Verdana" w:hAnsi="Verdana"/>
                <w:sz w:val="20"/>
                <w:lang w:val="de-DE"/>
              </w:rPr>
              <w:t>Be-scheinigung</w:t>
            </w:r>
            <w:proofErr w:type="spellEnd"/>
            <w:r w:rsidRPr="00A22F10">
              <w:rPr>
                <w:rFonts w:ascii="Verdana" w:hAnsi="Verdana"/>
                <w:sz w:val="20"/>
                <w:lang w:val="de-DE"/>
              </w:rPr>
              <w:t xml:space="preserve"> verfügen, diese nicht fristgerecht ausgestellt ist oder nicht im verschlossenen Kuvert abgegeben wird;</w:t>
            </w:r>
          </w:p>
        </w:tc>
        <w:tc>
          <w:tcPr>
            <w:tcW w:w="4848" w:type="dxa"/>
          </w:tcPr>
          <w:p w:rsidR="00E92FF9" w:rsidRPr="00A22F10" w:rsidRDefault="00E92FF9" w:rsidP="004D191D">
            <w:pPr>
              <w:pStyle w:val="abcAufzlinks"/>
              <w:numPr>
                <w:ilvl w:val="0"/>
                <w:numId w:val="4"/>
              </w:numPr>
              <w:tabs>
                <w:tab w:val="clear" w:pos="426"/>
                <w:tab w:val="clear" w:pos="644"/>
                <w:tab w:val="num" w:pos="234"/>
              </w:tabs>
              <w:ind w:left="234" w:hanging="234"/>
              <w:rPr>
                <w:rFonts w:ascii="Verdana" w:hAnsi="Verdana"/>
                <w:sz w:val="20"/>
              </w:rPr>
            </w:pPr>
            <w:r w:rsidRPr="00A22F10">
              <w:rPr>
                <w:rFonts w:ascii="Verdana" w:hAnsi="Verdana"/>
                <w:sz w:val="20"/>
              </w:rPr>
              <w:t>non sono in possesso della certificazione di cui al precedente art. 7, la data di emissione non è entro il termine prescritto oppure non è stata consegnata in plico chiuso;</w:t>
            </w:r>
          </w:p>
        </w:tc>
      </w:tr>
      <w:tr w:rsidR="00E92FF9" w:rsidRPr="000220B3" w:rsidTr="00CD39E4">
        <w:trPr>
          <w:gridAfter w:val="2"/>
          <w:wAfter w:w="37" w:type="dxa"/>
        </w:trPr>
        <w:tc>
          <w:tcPr>
            <w:tcW w:w="4934" w:type="dxa"/>
            <w:gridSpan w:val="2"/>
          </w:tcPr>
          <w:p w:rsidR="00E92FF9" w:rsidRPr="00152600" w:rsidRDefault="00E92FF9" w:rsidP="009E79C2">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t xml:space="preserve">oder die im Gesuch festgestellten Mängel nicht innerhalb der von der Verwaltung festgesetzten </w:t>
            </w:r>
            <w:proofErr w:type="spellStart"/>
            <w:r w:rsidRPr="00152600">
              <w:rPr>
                <w:rFonts w:ascii="Verdana" w:hAnsi="Verdana"/>
                <w:sz w:val="20"/>
                <w:lang w:val="de-DE"/>
              </w:rPr>
              <w:t>Aus</w:t>
            </w:r>
            <w:r w:rsidRPr="00152600">
              <w:rPr>
                <w:rFonts w:ascii="Verdana" w:hAnsi="Verdana"/>
                <w:sz w:val="20"/>
                <w:lang w:val="de-DE"/>
              </w:rPr>
              <w:softHyphen/>
              <w:t>schlussfrist</w:t>
            </w:r>
            <w:proofErr w:type="spellEnd"/>
            <w:r w:rsidRPr="00152600">
              <w:rPr>
                <w:rFonts w:ascii="Verdana" w:hAnsi="Verdana"/>
                <w:sz w:val="20"/>
                <w:lang w:val="de-DE"/>
              </w:rPr>
              <w:t xml:space="preserve"> beheben.</w:t>
            </w:r>
          </w:p>
        </w:tc>
        <w:tc>
          <w:tcPr>
            <w:tcW w:w="4848" w:type="dxa"/>
          </w:tcPr>
          <w:p w:rsidR="00E92FF9" w:rsidRPr="00152600" w:rsidRDefault="00E92FF9" w:rsidP="009E79C2">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oppure non regolarizzano la domanda entro il termine perentorio fissato dall’Amministrazione.</w:t>
            </w:r>
          </w:p>
        </w:tc>
      </w:tr>
      <w:tr w:rsidR="00E92FF9" w:rsidRPr="000220B3" w:rsidTr="00CD39E4">
        <w:trPr>
          <w:gridAfter w:val="2"/>
          <w:wAfter w:w="37" w:type="dxa"/>
        </w:trPr>
        <w:tc>
          <w:tcPr>
            <w:tcW w:w="4934" w:type="dxa"/>
            <w:gridSpan w:val="2"/>
          </w:tcPr>
          <w:p w:rsidR="00E92FF9" w:rsidRPr="006B3544" w:rsidRDefault="00E92FF9" w:rsidP="004510F1">
            <w:pPr>
              <w:pStyle w:val="abcAufzlinks"/>
              <w:numPr>
                <w:ilvl w:val="0"/>
                <w:numId w:val="0"/>
              </w:numPr>
              <w:tabs>
                <w:tab w:val="clear" w:pos="426"/>
                <w:tab w:val="left" w:pos="74"/>
              </w:tabs>
              <w:ind w:left="360" w:hanging="360"/>
              <w:rPr>
                <w:rFonts w:ascii="Verdana" w:hAnsi="Verdana"/>
                <w:sz w:val="20"/>
              </w:rPr>
            </w:pPr>
          </w:p>
        </w:tc>
        <w:tc>
          <w:tcPr>
            <w:tcW w:w="4848" w:type="dxa"/>
          </w:tcPr>
          <w:p w:rsidR="00E92FF9" w:rsidRPr="00152600" w:rsidRDefault="00E92FF9" w:rsidP="004510F1">
            <w:pPr>
              <w:pStyle w:val="abcAufzlinks"/>
              <w:numPr>
                <w:ilvl w:val="0"/>
                <w:numId w:val="0"/>
              </w:numPr>
              <w:tabs>
                <w:tab w:val="clear" w:pos="426"/>
              </w:tabs>
              <w:rPr>
                <w:rFonts w:ascii="Verdana" w:hAnsi="Verdana"/>
                <w:sz w:val="20"/>
              </w:rPr>
            </w:pPr>
          </w:p>
        </w:tc>
      </w:tr>
      <w:tr w:rsidR="00E92FF9" w:rsidRPr="00152600" w:rsidTr="00CD39E4">
        <w:trPr>
          <w:gridAfter w:val="2"/>
          <w:wAfter w:w="37" w:type="dxa"/>
        </w:trPr>
        <w:tc>
          <w:tcPr>
            <w:tcW w:w="4934" w:type="dxa"/>
            <w:gridSpan w:val="2"/>
          </w:tcPr>
          <w:p w:rsidR="00E92FF9" w:rsidRPr="00152600" w:rsidRDefault="00E92FF9" w:rsidP="00D42845">
            <w:pPr>
              <w:pStyle w:val="Artikel"/>
              <w:rPr>
                <w:rFonts w:ascii="Verdana" w:hAnsi="Verdana"/>
                <w:sz w:val="20"/>
              </w:rPr>
            </w:pPr>
            <w:r w:rsidRPr="00152600">
              <w:rPr>
                <w:rFonts w:ascii="Verdana" w:hAnsi="Verdana"/>
                <w:sz w:val="20"/>
              </w:rPr>
              <w:t>ART. 9</w:t>
            </w:r>
            <w:r w:rsidRPr="00152600">
              <w:rPr>
                <w:rFonts w:ascii="Verdana" w:hAnsi="Verdana"/>
                <w:sz w:val="20"/>
              </w:rPr>
              <w:br/>
              <w:t>Prüfungskommission - Rangordnung</w:t>
            </w:r>
          </w:p>
        </w:tc>
        <w:tc>
          <w:tcPr>
            <w:tcW w:w="4848" w:type="dxa"/>
          </w:tcPr>
          <w:p w:rsidR="00E92FF9" w:rsidRPr="00152600" w:rsidRDefault="00E92FF9" w:rsidP="00D42845">
            <w:pPr>
              <w:pStyle w:val="Artikel"/>
              <w:rPr>
                <w:rFonts w:ascii="Verdana" w:hAnsi="Verdana"/>
                <w:sz w:val="20"/>
              </w:rPr>
            </w:pPr>
            <w:r w:rsidRPr="00152600">
              <w:rPr>
                <w:rFonts w:ascii="Verdana" w:hAnsi="Verdana"/>
                <w:sz w:val="20"/>
              </w:rPr>
              <w:t>ART. 9</w:t>
            </w:r>
            <w:r w:rsidRPr="00152600">
              <w:rPr>
                <w:rFonts w:ascii="Verdana" w:hAnsi="Verdana"/>
                <w:sz w:val="20"/>
              </w:rPr>
              <w:br/>
            </w:r>
            <w:proofErr w:type="spellStart"/>
            <w:r w:rsidRPr="00152600">
              <w:rPr>
                <w:rFonts w:ascii="Verdana" w:hAnsi="Verdana"/>
                <w:sz w:val="20"/>
              </w:rPr>
              <w:t>Commissione</w:t>
            </w:r>
            <w:proofErr w:type="spellEnd"/>
            <w:r w:rsidRPr="00152600">
              <w:rPr>
                <w:rFonts w:ascii="Verdana" w:hAnsi="Verdana"/>
                <w:sz w:val="20"/>
              </w:rPr>
              <w:t xml:space="preserve"> </w:t>
            </w:r>
            <w:proofErr w:type="spellStart"/>
            <w:r w:rsidRPr="00152600">
              <w:rPr>
                <w:rFonts w:ascii="Verdana" w:hAnsi="Verdana"/>
                <w:sz w:val="20"/>
              </w:rPr>
              <w:t>d'esame</w:t>
            </w:r>
            <w:proofErr w:type="spellEnd"/>
            <w:r w:rsidRPr="00152600">
              <w:rPr>
                <w:rFonts w:ascii="Verdana" w:hAnsi="Verdana"/>
                <w:sz w:val="20"/>
              </w:rPr>
              <w:t xml:space="preserve"> - </w:t>
            </w:r>
            <w:proofErr w:type="spellStart"/>
            <w:r w:rsidRPr="00152600">
              <w:rPr>
                <w:rFonts w:ascii="Verdana" w:hAnsi="Verdana"/>
                <w:sz w:val="20"/>
              </w:rPr>
              <w:t>graduatoria</w:t>
            </w:r>
            <w:proofErr w:type="spellEnd"/>
          </w:p>
        </w:tc>
      </w:tr>
      <w:tr w:rsidR="00A66D10" w:rsidRPr="000220B3" w:rsidTr="00CD39E4">
        <w:trPr>
          <w:gridAfter w:val="2"/>
          <w:wAfter w:w="37" w:type="dxa"/>
        </w:trPr>
        <w:tc>
          <w:tcPr>
            <w:tcW w:w="4934" w:type="dxa"/>
            <w:gridSpan w:val="2"/>
          </w:tcPr>
          <w:p w:rsidR="00A66D10" w:rsidRPr="0027584E" w:rsidRDefault="00A66D10" w:rsidP="00F00F23">
            <w:pPr>
              <w:pStyle w:val="Absatzformat"/>
            </w:pPr>
            <w:r w:rsidRPr="0027584E">
              <w:t xml:space="preserve">Die </w:t>
            </w:r>
            <w:r>
              <w:t>Kandidatinnen/Kandidaten</w:t>
            </w:r>
            <w:r w:rsidRPr="0027584E">
              <w:t xml:space="preserve"> werden von einer Kommission geprüft, die vom Generaldirektor ernannt, und welche vor Beginn der Prüfungen die Abwicklung des Wettbewerbes festsetzen wird. Die Kommission </w:t>
            </w:r>
            <w:proofErr w:type="spellStart"/>
            <w:r w:rsidRPr="0027584E">
              <w:t>ent</w:t>
            </w:r>
            <w:proofErr w:type="spellEnd"/>
            <w:r>
              <w:t>-</w:t>
            </w:r>
            <w:r w:rsidRPr="0027584E">
              <w:t xml:space="preserve">scheidet auch über die Zulassung bzw. den Ausschluss der </w:t>
            </w:r>
            <w:r w:rsidR="00E5549E">
              <w:t>Kandidatinnen/-Kandidaten</w:t>
            </w:r>
            <w:r w:rsidR="00E5549E" w:rsidRPr="0027584E">
              <w:t xml:space="preserve"> </w:t>
            </w:r>
            <w:r w:rsidRPr="0027584E">
              <w:t>zum/vom Wettbewerb</w:t>
            </w:r>
            <w:r w:rsidR="009F1BAA">
              <w:t>s</w:t>
            </w:r>
            <w:r w:rsidR="00E5549E">
              <w:t>-</w:t>
            </w:r>
            <w:r w:rsidRPr="0027584E">
              <w:t>verfahren.</w:t>
            </w:r>
          </w:p>
        </w:tc>
        <w:tc>
          <w:tcPr>
            <w:tcW w:w="4848" w:type="dxa"/>
          </w:tcPr>
          <w:p w:rsidR="00A66D10" w:rsidRPr="0027584E" w:rsidRDefault="00A66D10" w:rsidP="00E5549E">
            <w:pPr>
              <w:pStyle w:val="Absatzformat"/>
              <w:rPr>
                <w:lang w:val="it-IT"/>
              </w:rPr>
            </w:pPr>
            <w:r>
              <w:rPr>
                <w:lang w:val="it-IT"/>
              </w:rPr>
              <w:t>Le</w:t>
            </w:r>
            <w:r w:rsidRPr="0027584E">
              <w:rPr>
                <w:lang w:val="it-IT"/>
              </w:rPr>
              <w:t xml:space="preserve"> candidat</w:t>
            </w:r>
            <w:r>
              <w:rPr>
                <w:lang w:val="it-IT"/>
              </w:rPr>
              <w:t>e</w:t>
            </w:r>
            <w:r w:rsidRPr="0027584E">
              <w:rPr>
                <w:lang w:val="it-IT"/>
              </w:rPr>
              <w:t>/</w:t>
            </w:r>
            <w:r>
              <w:rPr>
                <w:lang w:val="it-IT"/>
              </w:rPr>
              <w:t>I candidati saranno esaminate/</w:t>
            </w:r>
            <w:r w:rsidR="00092F44">
              <w:rPr>
                <w:lang w:val="it-IT"/>
              </w:rPr>
              <w:t>esaminati</w:t>
            </w:r>
            <w:r w:rsidRPr="0027584E">
              <w:rPr>
                <w:lang w:val="it-IT"/>
              </w:rPr>
              <w:t xml:space="preserve"> da una commissione nominata dal direttore generale la quale, prima degli esami, stabilirà le modalità del concorso</w:t>
            </w:r>
            <w:r>
              <w:rPr>
                <w:lang w:val="it-IT"/>
              </w:rPr>
              <w:t>.</w:t>
            </w:r>
            <w:r w:rsidRPr="0027584E">
              <w:rPr>
                <w:lang w:val="it-IT"/>
              </w:rPr>
              <w:t xml:space="preserve"> La commissione, inoltre, decide anche sull’</w:t>
            </w:r>
            <w:r w:rsidR="00E5549E">
              <w:rPr>
                <w:lang w:val="it-IT"/>
              </w:rPr>
              <w:t xml:space="preserve">ammissione </w:t>
            </w:r>
            <w:proofErr w:type="spellStart"/>
            <w:r w:rsidR="00E5549E">
              <w:rPr>
                <w:lang w:val="it-IT"/>
              </w:rPr>
              <w:t>risp</w:t>
            </w:r>
            <w:proofErr w:type="spellEnd"/>
            <w:r w:rsidR="00E5549E">
              <w:rPr>
                <w:lang w:val="it-IT"/>
              </w:rPr>
              <w:t xml:space="preserve">. esclusione </w:t>
            </w:r>
            <w:r w:rsidRPr="0027584E">
              <w:rPr>
                <w:lang w:val="it-IT"/>
              </w:rPr>
              <w:t>delle candidat</w:t>
            </w:r>
            <w:r w:rsidR="00E5549E">
              <w:rPr>
                <w:lang w:val="it-IT"/>
              </w:rPr>
              <w:t>e/dei candidati</w:t>
            </w:r>
            <w:r w:rsidRPr="0027584E">
              <w:rPr>
                <w:lang w:val="it-IT"/>
              </w:rPr>
              <w:t xml:space="preserve"> alla/dalla procedura concorsuale.</w:t>
            </w:r>
          </w:p>
        </w:tc>
      </w:tr>
      <w:tr w:rsidR="00A66D10" w:rsidRPr="000220B3" w:rsidTr="00CD39E4">
        <w:trPr>
          <w:gridAfter w:val="2"/>
          <w:wAfter w:w="37" w:type="dxa"/>
        </w:trPr>
        <w:tc>
          <w:tcPr>
            <w:tcW w:w="4934" w:type="dxa"/>
            <w:gridSpan w:val="2"/>
          </w:tcPr>
          <w:p w:rsidR="00A66D10" w:rsidRPr="0020167E" w:rsidRDefault="00A66D10" w:rsidP="00CD7170">
            <w:pPr>
              <w:pStyle w:val="Absatzformat"/>
            </w:pPr>
            <w:r w:rsidRPr="0020167E">
              <w:t xml:space="preserve">Die Kommission verfügt für die Bewertung der Prüfungen über achtzig Punkte. </w:t>
            </w:r>
          </w:p>
        </w:tc>
        <w:tc>
          <w:tcPr>
            <w:tcW w:w="4848" w:type="dxa"/>
          </w:tcPr>
          <w:p w:rsidR="00A66D10" w:rsidRPr="0020167E" w:rsidRDefault="00A66D10" w:rsidP="00CD7170">
            <w:pPr>
              <w:pStyle w:val="Absatzformat"/>
              <w:rPr>
                <w:lang w:val="it-IT"/>
              </w:rPr>
            </w:pPr>
            <w:r w:rsidRPr="0020167E">
              <w:rPr>
                <w:lang w:val="it-IT"/>
              </w:rPr>
              <w:t xml:space="preserve">La commissione dispone per la valutazione degli esami di ottanta punti. </w:t>
            </w:r>
          </w:p>
        </w:tc>
      </w:tr>
      <w:tr w:rsidR="00A66D10" w:rsidRPr="000220B3" w:rsidTr="00CD39E4">
        <w:trPr>
          <w:gridAfter w:val="2"/>
          <w:wAfter w:w="37" w:type="dxa"/>
        </w:trPr>
        <w:tc>
          <w:tcPr>
            <w:tcW w:w="4934" w:type="dxa"/>
            <w:gridSpan w:val="2"/>
          </w:tcPr>
          <w:p w:rsidR="00A66D10" w:rsidRPr="0020167E" w:rsidRDefault="00A66D10" w:rsidP="00FF4BD3">
            <w:pPr>
              <w:pStyle w:val="Absatzformat"/>
            </w:pPr>
            <w:r w:rsidRPr="0020167E">
              <w:t xml:space="preserve">Die Kommission erstellt zwei getrennte Rangordnungen, eine für die </w:t>
            </w:r>
            <w:r w:rsidR="00FF4BD3">
              <w:t>Kandidatinnen/Kandidaten</w:t>
            </w:r>
            <w:r w:rsidRPr="0020167E">
              <w:t xml:space="preserve"> des Mobilitätsverfahrens und eine für die </w:t>
            </w:r>
            <w:r w:rsidR="00FF4BD3">
              <w:t>Kandidatinnen/Kandidaten</w:t>
            </w:r>
            <w:r w:rsidR="00FF4BD3" w:rsidRPr="0020167E">
              <w:t xml:space="preserve"> </w:t>
            </w:r>
            <w:r w:rsidRPr="0020167E">
              <w:t>des Wettbewerbsverfahrens.</w:t>
            </w:r>
          </w:p>
        </w:tc>
        <w:tc>
          <w:tcPr>
            <w:tcW w:w="4848" w:type="dxa"/>
          </w:tcPr>
          <w:p w:rsidR="00A66D10" w:rsidRPr="0020167E" w:rsidRDefault="00A66D10" w:rsidP="00FF4BD3">
            <w:pPr>
              <w:pStyle w:val="Absatzformat"/>
              <w:rPr>
                <w:lang w:val="it-IT"/>
              </w:rPr>
            </w:pPr>
            <w:r w:rsidRPr="0020167E">
              <w:rPr>
                <w:lang w:val="it-IT"/>
              </w:rPr>
              <w:t xml:space="preserve">La commissione predispone due graduatorie separate, una per </w:t>
            </w:r>
            <w:r w:rsidR="00FF4BD3">
              <w:rPr>
                <w:lang w:val="it-IT"/>
              </w:rPr>
              <w:t>le candidate</w:t>
            </w:r>
            <w:r w:rsidRPr="0020167E">
              <w:rPr>
                <w:lang w:val="it-IT"/>
              </w:rPr>
              <w:t>/</w:t>
            </w:r>
            <w:r w:rsidR="00FF4BD3">
              <w:rPr>
                <w:lang w:val="it-IT"/>
              </w:rPr>
              <w:t>i candidati</w:t>
            </w:r>
            <w:r w:rsidRPr="0020167E">
              <w:rPr>
                <w:lang w:val="it-IT"/>
              </w:rPr>
              <w:t xml:space="preserve"> della procedura di mobilità ed una per </w:t>
            </w:r>
            <w:r w:rsidR="00FF4BD3">
              <w:rPr>
                <w:lang w:val="it-IT"/>
              </w:rPr>
              <w:t>le candidate</w:t>
            </w:r>
            <w:r w:rsidR="00FF4BD3" w:rsidRPr="0020167E">
              <w:rPr>
                <w:lang w:val="it-IT"/>
              </w:rPr>
              <w:t>/</w:t>
            </w:r>
            <w:r w:rsidR="00FF4BD3">
              <w:rPr>
                <w:lang w:val="it-IT"/>
              </w:rPr>
              <w:t>i candidati</w:t>
            </w:r>
            <w:r w:rsidR="00FF4BD3" w:rsidRPr="0020167E">
              <w:rPr>
                <w:lang w:val="it-IT"/>
              </w:rPr>
              <w:t xml:space="preserve"> </w:t>
            </w:r>
            <w:r w:rsidRPr="0020167E">
              <w:rPr>
                <w:lang w:val="it-IT"/>
              </w:rPr>
              <w:t>del concorso.</w:t>
            </w:r>
          </w:p>
        </w:tc>
      </w:tr>
      <w:tr w:rsidR="00A66D10" w:rsidRPr="000220B3" w:rsidTr="00CD39E4">
        <w:trPr>
          <w:gridAfter w:val="2"/>
          <w:wAfter w:w="37" w:type="dxa"/>
        </w:trPr>
        <w:tc>
          <w:tcPr>
            <w:tcW w:w="4934" w:type="dxa"/>
            <w:gridSpan w:val="2"/>
          </w:tcPr>
          <w:p w:rsidR="00A66D10" w:rsidRPr="0020167E" w:rsidRDefault="00A66D10" w:rsidP="00CD7170">
            <w:pPr>
              <w:pStyle w:val="Absatzformat"/>
            </w:pPr>
            <w:r w:rsidRPr="0020167E">
              <w:lastRenderedPageBreak/>
              <w:t>Die jeweilige Rangordnung wird gebildet, indem die in den einzelnen Prüfungen erreichte Punktezahl addiert wird.</w:t>
            </w:r>
          </w:p>
        </w:tc>
        <w:tc>
          <w:tcPr>
            <w:tcW w:w="4848" w:type="dxa"/>
          </w:tcPr>
          <w:p w:rsidR="00A66D10" w:rsidRPr="0020167E" w:rsidRDefault="00A66D10" w:rsidP="00CD7170">
            <w:pPr>
              <w:pStyle w:val="Absatzformat"/>
              <w:rPr>
                <w:lang w:val="it-IT"/>
              </w:rPr>
            </w:pPr>
            <w:r w:rsidRPr="0020167E">
              <w:rPr>
                <w:lang w:val="it-IT"/>
              </w:rPr>
              <w:t>La singola graduatoria viene formata sommando il punteggio conseguito nelle singole prove d’esame.</w:t>
            </w:r>
          </w:p>
        </w:tc>
      </w:tr>
      <w:tr w:rsidR="00A66D10" w:rsidRPr="000220B3" w:rsidTr="00CD39E4">
        <w:trPr>
          <w:gridAfter w:val="2"/>
          <w:wAfter w:w="37" w:type="dxa"/>
        </w:trPr>
        <w:tc>
          <w:tcPr>
            <w:tcW w:w="4934" w:type="dxa"/>
            <w:gridSpan w:val="2"/>
          </w:tcPr>
          <w:p w:rsidR="00A66D10" w:rsidRPr="00B25D02" w:rsidRDefault="00A66D10" w:rsidP="00D6741E">
            <w:pPr>
              <w:pStyle w:val="Absatzformat"/>
            </w:pPr>
            <w:r w:rsidRPr="00B25D02">
              <w:t xml:space="preserve">Der Generaldirektor genehmigt, nach Prüfung des Verfahrens auf dessen Regel- und Rechtmäßigkeit, die Rangordnungen und ernennt </w:t>
            </w:r>
            <w:r>
              <w:t>die Gewinner</w:t>
            </w:r>
            <w:r w:rsidR="00D6741E">
              <w:t>innen</w:t>
            </w:r>
            <w:r>
              <w:t>/</w:t>
            </w:r>
            <w:r w:rsidR="00D6741E">
              <w:t>Gewinner</w:t>
            </w:r>
            <w:r w:rsidRPr="00B25D02">
              <w:t>. Die diesbezügliche Entscheidung mit den genehmigten Rangordnungen wird an der digitalen Amtstafel des Institutes veröffentlicht.</w:t>
            </w:r>
          </w:p>
        </w:tc>
        <w:tc>
          <w:tcPr>
            <w:tcW w:w="4848" w:type="dxa"/>
          </w:tcPr>
          <w:p w:rsidR="00A66D10" w:rsidRPr="00B25D02" w:rsidRDefault="00A66D10" w:rsidP="00D6741E">
            <w:pPr>
              <w:pStyle w:val="Absatzformat"/>
              <w:rPr>
                <w:lang w:val="it-IT"/>
              </w:rPr>
            </w:pPr>
            <w:r w:rsidRPr="00B25D02">
              <w:rPr>
                <w:lang w:val="it-IT"/>
              </w:rPr>
              <w:t xml:space="preserve">Il direttore generale previa verifica della regolarità e legittimità del procedimento, approva le graduatorie e dichiara </w:t>
            </w:r>
            <w:r w:rsidR="00D6741E">
              <w:rPr>
                <w:lang w:val="it-IT"/>
              </w:rPr>
              <w:t>le</w:t>
            </w:r>
            <w:r>
              <w:rPr>
                <w:lang w:val="it-IT"/>
              </w:rPr>
              <w:t xml:space="preserve"> vincit</w:t>
            </w:r>
            <w:r w:rsidR="00D6741E">
              <w:rPr>
                <w:lang w:val="it-IT"/>
              </w:rPr>
              <w:t>rici</w:t>
            </w:r>
            <w:r w:rsidRPr="00B25D02">
              <w:rPr>
                <w:lang w:val="it-IT"/>
              </w:rPr>
              <w:t>/</w:t>
            </w:r>
            <w:r w:rsidR="00D6741E">
              <w:rPr>
                <w:lang w:val="it-IT"/>
              </w:rPr>
              <w:t xml:space="preserve">i vincitori </w:t>
            </w:r>
            <w:r w:rsidRPr="00B25D02">
              <w:rPr>
                <w:lang w:val="it-IT"/>
              </w:rPr>
              <w:t>del concorso. La relativa determina con le graduatorie approvate viene pubblicata all'albo digitale dell'Istituto.</w:t>
            </w:r>
          </w:p>
        </w:tc>
      </w:tr>
      <w:tr w:rsidR="00A66D10" w:rsidRPr="000220B3" w:rsidTr="00CD39E4">
        <w:trPr>
          <w:gridAfter w:val="2"/>
          <w:wAfter w:w="37" w:type="dxa"/>
        </w:trPr>
        <w:tc>
          <w:tcPr>
            <w:tcW w:w="4934" w:type="dxa"/>
            <w:gridSpan w:val="2"/>
          </w:tcPr>
          <w:p w:rsidR="00A66D10" w:rsidRPr="00B25D02" w:rsidRDefault="00A66D10" w:rsidP="00CD7170">
            <w:pPr>
              <w:pStyle w:val="Absatzformat"/>
            </w:pPr>
            <w:r w:rsidRPr="00B25D02">
              <w:t>Ab dem Datum der Veröffentlichung der Rangordnungen läuft der Termin für allfällige Rekurse.</w:t>
            </w:r>
          </w:p>
        </w:tc>
        <w:tc>
          <w:tcPr>
            <w:tcW w:w="4848" w:type="dxa"/>
          </w:tcPr>
          <w:p w:rsidR="00A66D10" w:rsidRPr="00B25D02" w:rsidRDefault="00A66D10" w:rsidP="00CD7170">
            <w:pPr>
              <w:pStyle w:val="Absatzformat"/>
              <w:rPr>
                <w:lang w:val="it-IT"/>
              </w:rPr>
            </w:pPr>
            <w:r w:rsidRPr="00B25D02">
              <w:rPr>
                <w:lang w:val="it-IT"/>
              </w:rPr>
              <w:t>Dalla data di pubblicazione delle gra</w:t>
            </w:r>
            <w:r w:rsidRPr="00B25D02">
              <w:rPr>
                <w:lang w:val="it-IT"/>
              </w:rPr>
              <w:softHyphen/>
              <w:t>duatorie decorre il termine per eventuali ricorsi.</w:t>
            </w:r>
          </w:p>
        </w:tc>
      </w:tr>
      <w:tr w:rsidR="00A66D10" w:rsidRPr="00152600" w:rsidTr="00CD39E4">
        <w:trPr>
          <w:gridAfter w:val="2"/>
          <w:wAfter w:w="37" w:type="dxa"/>
        </w:trPr>
        <w:tc>
          <w:tcPr>
            <w:tcW w:w="4934" w:type="dxa"/>
            <w:gridSpan w:val="2"/>
          </w:tcPr>
          <w:p w:rsidR="00A66D10" w:rsidRPr="00152600" w:rsidRDefault="00A66D10" w:rsidP="00D42845">
            <w:pPr>
              <w:pStyle w:val="Artikel"/>
              <w:rPr>
                <w:rFonts w:ascii="Verdana" w:hAnsi="Verdana"/>
                <w:sz w:val="20"/>
              </w:rPr>
            </w:pPr>
            <w:r w:rsidRPr="00152600">
              <w:rPr>
                <w:rFonts w:ascii="Verdana" w:hAnsi="Verdana"/>
                <w:sz w:val="20"/>
              </w:rPr>
              <w:t>ART. 10</w:t>
            </w:r>
            <w:r w:rsidRPr="00152600">
              <w:rPr>
                <w:rFonts w:ascii="Verdana" w:hAnsi="Verdana"/>
                <w:sz w:val="20"/>
              </w:rPr>
              <w:br/>
              <w:t>Wettbewerbsprüfungen</w:t>
            </w:r>
          </w:p>
        </w:tc>
        <w:tc>
          <w:tcPr>
            <w:tcW w:w="4848" w:type="dxa"/>
          </w:tcPr>
          <w:p w:rsidR="00A66D10" w:rsidRPr="00152600" w:rsidRDefault="00A66D10" w:rsidP="00D42845">
            <w:pPr>
              <w:pStyle w:val="Artikel"/>
              <w:rPr>
                <w:rFonts w:ascii="Verdana" w:hAnsi="Verdana"/>
                <w:sz w:val="20"/>
              </w:rPr>
            </w:pPr>
            <w:r w:rsidRPr="00152600">
              <w:rPr>
                <w:rFonts w:ascii="Verdana" w:hAnsi="Verdana"/>
                <w:sz w:val="20"/>
              </w:rPr>
              <w:t>ART. 10</w:t>
            </w:r>
            <w:r w:rsidRPr="00152600">
              <w:rPr>
                <w:rFonts w:ascii="Verdana" w:hAnsi="Verdana"/>
                <w:sz w:val="20"/>
              </w:rPr>
              <w:br/>
            </w:r>
            <w:proofErr w:type="spellStart"/>
            <w:r w:rsidRPr="00152600">
              <w:rPr>
                <w:rFonts w:ascii="Verdana" w:hAnsi="Verdana"/>
                <w:sz w:val="20"/>
              </w:rPr>
              <w:t>Prova</w:t>
            </w:r>
            <w:proofErr w:type="spellEnd"/>
            <w:r w:rsidRPr="00152600">
              <w:rPr>
                <w:rFonts w:ascii="Verdana" w:hAnsi="Verdana"/>
                <w:sz w:val="20"/>
              </w:rPr>
              <w:t xml:space="preserve"> </w:t>
            </w:r>
            <w:proofErr w:type="spellStart"/>
            <w:r w:rsidRPr="00152600">
              <w:rPr>
                <w:rFonts w:ascii="Verdana" w:hAnsi="Verdana"/>
                <w:sz w:val="20"/>
              </w:rPr>
              <w:t>d'esame</w:t>
            </w:r>
            <w:proofErr w:type="spellEnd"/>
          </w:p>
        </w:tc>
      </w:tr>
      <w:tr w:rsidR="00A66D10" w:rsidRPr="000220B3" w:rsidTr="00CD39E4">
        <w:trPr>
          <w:gridAfter w:val="2"/>
          <w:wAfter w:w="37" w:type="dxa"/>
        </w:trPr>
        <w:tc>
          <w:tcPr>
            <w:tcW w:w="4934" w:type="dxa"/>
            <w:gridSpan w:val="2"/>
          </w:tcPr>
          <w:p w:rsidR="00A66D10" w:rsidRPr="00B25D02" w:rsidRDefault="00B533AB" w:rsidP="00B533AB">
            <w:pPr>
              <w:pStyle w:val="Absatzformat"/>
            </w:pPr>
            <w:r w:rsidRPr="00B25D02">
              <w:t xml:space="preserve">Die </w:t>
            </w:r>
            <w:r>
              <w:t>Kandidatinnen/Kandidaten</w:t>
            </w:r>
            <w:r w:rsidRPr="00B25D02">
              <w:t xml:space="preserve"> die zum Wettbewerb zugelassen sind, werden einer schriftlichen und einer mündlichen Prüfung unterzogen, welche die Themenbereiche gemäß Art. </w:t>
            </w:r>
            <w:r>
              <w:t>5</w:t>
            </w:r>
            <w:r w:rsidRPr="00B25D02">
              <w:t xml:space="preserve"> dieser Ausschreibung zum Inhalt haben</w:t>
            </w:r>
            <w:r w:rsidR="00A66D10" w:rsidRPr="00B25D02">
              <w:t>.</w:t>
            </w:r>
          </w:p>
        </w:tc>
        <w:tc>
          <w:tcPr>
            <w:tcW w:w="4848" w:type="dxa"/>
          </w:tcPr>
          <w:p w:rsidR="00A66D10" w:rsidRPr="00B25D02" w:rsidRDefault="00B533AB" w:rsidP="00B533AB">
            <w:pPr>
              <w:pStyle w:val="Absatzformat"/>
              <w:rPr>
                <w:lang w:val="it-IT"/>
              </w:rPr>
            </w:pPr>
            <w:r>
              <w:rPr>
                <w:lang w:val="it-IT"/>
              </w:rPr>
              <w:t>Le candidate/I candidati</w:t>
            </w:r>
            <w:r w:rsidRPr="00B25D02">
              <w:rPr>
                <w:lang w:val="it-IT"/>
              </w:rPr>
              <w:t xml:space="preserve"> ammess</w:t>
            </w:r>
            <w:r>
              <w:rPr>
                <w:lang w:val="it-IT"/>
              </w:rPr>
              <w:t>e</w:t>
            </w:r>
            <w:r w:rsidRPr="00B25D02">
              <w:rPr>
                <w:lang w:val="it-IT"/>
              </w:rPr>
              <w:t>/</w:t>
            </w:r>
            <w:r>
              <w:rPr>
                <w:lang w:val="it-IT"/>
              </w:rPr>
              <w:t>i</w:t>
            </w:r>
            <w:r w:rsidRPr="00B25D02">
              <w:rPr>
                <w:lang w:val="it-IT"/>
              </w:rPr>
              <w:t xml:space="preserve"> al concorso</w:t>
            </w:r>
            <w:r>
              <w:rPr>
                <w:lang w:val="it-IT"/>
              </w:rPr>
              <w:t xml:space="preserve"> saranno sottoposte/i</w:t>
            </w:r>
            <w:r w:rsidRPr="00B25D02">
              <w:rPr>
                <w:lang w:val="it-IT"/>
              </w:rPr>
              <w:t xml:space="preserve"> ad una prova scritta ed una prova orale che verteranno sugli argomenti indicati all’art. </w:t>
            </w:r>
            <w:r>
              <w:rPr>
                <w:lang w:val="it-IT"/>
              </w:rPr>
              <w:t>5</w:t>
            </w:r>
            <w:r w:rsidRPr="00B25D02">
              <w:rPr>
                <w:lang w:val="it-IT"/>
              </w:rPr>
              <w:t xml:space="preserve"> del presente bando.</w:t>
            </w:r>
          </w:p>
        </w:tc>
      </w:tr>
      <w:tr w:rsidR="00A66D10" w:rsidRPr="000220B3" w:rsidTr="00CD39E4">
        <w:trPr>
          <w:gridAfter w:val="2"/>
          <w:wAfter w:w="37" w:type="dxa"/>
        </w:trPr>
        <w:tc>
          <w:tcPr>
            <w:tcW w:w="4934" w:type="dxa"/>
            <w:gridSpan w:val="2"/>
          </w:tcPr>
          <w:p w:rsidR="00A66D10" w:rsidRPr="006F6EBA" w:rsidRDefault="000A5484" w:rsidP="00464D1D">
            <w:pPr>
              <w:pStyle w:val="Absatzformat"/>
            </w:pPr>
            <w:r w:rsidRPr="006F6EBA">
              <w:t>Zwischen der schriftlichen Einladung zur Teilnahme und dem Prüfungstermin müssen wenigstens fünfzehn Tage liegen. Die Einladung erfolgt durch Übermittlung an das von der Kandidatin</w:t>
            </w:r>
            <w:r>
              <w:t>/</w:t>
            </w:r>
            <w:r w:rsidRPr="006F6EBA">
              <w:t>vom Kandidaten im Gesuch angegebene elektronische Postfach.</w:t>
            </w:r>
          </w:p>
        </w:tc>
        <w:tc>
          <w:tcPr>
            <w:tcW w:w="4848" w:type="dxa"/>
          </w:tcPr>
          <w:p w:rsidR="00A66D10" w:rsidRPr="006F6EBA" w:rsidRDefault="000A5484" w:rsidP="00CD7170">
            <w:pPr>
              <w:pStyle w:val="Absatzformat"/>
              <w:rPr>
                <w:lang w:val="it-IT"/>
              </w:rPr>
            </w:pPr>
            <w:r w:rsidRPr="006F6EBA">
              <w:rPr>
                <w:lang w:val="it-IT"/>
              </w:rPr>
              <w:t xml:space="preserve">Tra l’invito scritto alla prova d’esame e la data della medesima deve intercorrere un periodo non inferiore a quindici giorni. L’invito avviene </w:t>
            </w:r>
            <w:r>
              <w:rPr>
                <w:lang w:val="it-IT"/>
              </w:rPr>
              <w:t xml:space="preserve">volta </w:t>
            </w:r>
            <w:r w:rsidRPr="006F6EBA">
              <w:rPr>
                <w:lang w:val="it-IT"/>
              </w:rPr>
              <w:t>tramite invio alla casella di posta elettronica indicata dalla candidat</w:t>
            </w:r>
            <w:r>
              <w:rPr>
                <w:lang w:val="it-IT"/>
              </w:rPr>
              <w:t>a</w:t>
            </w:r>
            <w:r w:rsidRPr="006F6EBA">
              <w:rPr>
                <w:lang w:val="it-IT"/>
              </w:rPr>
              <w:t>/</w:t>
            </w:r>
            <w:r>
              <w:rPr>
                <w:lang w:val="it-IT"/>
              </w:rPr>
              <w:t xml:space="preserve">dal candidato </w:t>
            </w:r>
            <w:r w:rsidRPr="006F6EBA">
              <w:rPr>
                <w:lang w:val="it-IT"/>
              </w:rPr>
              <w:t>all’atto della presentazione della domanda</w:t>
            </w:r>
            <w:r>
              <w:rPr>
                <w:lang w:val="it-IT"/>
              </w:rPr>
              <w:t>.</w:t>
            </w:r>
          </w:p>
        </w:tc>
      </w:tr>
      <w:tr w:rsidR="002811A2" w:rsidRPr="00594080" w:rsidTr="00CD39E4">
        <w:trPr>
          <w:gridAfter w:val="2"/>
          <w:wAfter w:w="37" w:type="dxa"/>
        </w:trPr>
        <w:tc>
          <w:tcPr>
            <w:tcW w:w="4934" w:type="dxa"/>
            <w:gridSpan w:val="2"/>
          </w:tcPr>
          <w:p w:rsidR="002811A2" w:rsidRPr="00B01724" w:rsidRDefault="002811A2" w:rsidP="00F00F23">
            <w:pPr>
              <w:pStyle w:val="Absatzformat"/>
              <w:rPr>
                <w:lang w:val="it-IT"/>
              </w:rPr>
            </w:pPr>
            <w:r>
              <w:t>A</w:t>
            </w:r>
            <w:r w:rsidRPr="000D2DE6">
              <w:t xml:space="preserve">uf der Webseite des Institutes </w:t>
            </w:r>
            <w:hyperlink r:id="rId15" w:history="1">
              <w:r w:rsidRPr="00DD7932">
                <w:rPr>
                  <w:rStyle w:val="Hyperlink"/>
                </w:rPr>
                <w:t>https://www.wobi.bz.it/de/personal.asp</w:t>
              </w:r>
            </w:hyperlink>
            <w:r>
              <w:t xml:space="preserve"> </w:t>
            </w:r>
            <w:r>
              <w:lastRenderedPageBreak/>
              <w:t xml:space="preserve">werden die Prüfungstermine, die Prüfungsergebnisse und sonstige, den Wettbewerb betreffende Mitteilungen offiziell veröffentlicht. </w:t>
            </w:r>
            <w:r w:rsidRPr="000D2DE6">
              <w:t xml:space="preserve">Es wird </w:t>
            </w:r>
            <w:r>
              <w:t xml:space="preserve">daher </w:t>
            </w:r>
            <w:r w:rsidRPr="000D2DE6">
              <w:t>empfohlen, die Webseite regelmäßig zu besuchen.</w:t>
            </w:r>
          </w:p>
        </w:tc>
        <w:tc>
          <w:tcPr>
            <w:tcW w:w="4848" w:type="dxa"/>
          </w:tcPr>
          <w:p w:rsidR="002811A2" w:rsidRPr="00B36939" w:rsidRDefault="002811A2" w:rsidP="002811A2">
            <w:pPr>
              <w:pStyle w:val="Absatzformat"/>
              <w:rPr>
                <w:lang w:val="it-IT"/>
              </w:rPr>
            </w:pPr>
            <w:r>
              <w:rPr>
                <w:lang w:val="it-IT"/>
              </w:rPr>
              <w:lastRenderedPageBreak/>
              <w:t>S</w:t>
            </w:r>
            <w:r w:rsidRPr="000D2DE6">
              <w:rPr>
                <w:lang w:val="it-IT"/>
              </w:rPr>
              <w:t xml:space="preserve">ulla pagina web dell’Istituto </w:t>
            </w:r>
            <w:hyperlink r:id="rId16" w:history="1">
              <w:r w:rsidRPr="006142E7">
                <w:rPr>
                  <w:rStyle w:val="Hyperlink"/>
                  <w:lang w:val="it-IT"/>
                </w:rPr>
                <w:t>https://www.ipes.bz.it/it/personale.as</w:t>
              </w:r>
              <w:r w:rsidRPr="006142E7">
                <w:rPr>
                  <w:rStyle w:val="Hyperlink"/>
                  <w:lang w:val="it-IT"/>
                </w:rPr>
                <w:lastRenderedPageBreak/>
                <w:t>p</w:t>
              </w:r>
            </w:hyperlink>
            <w:r>
              <w:rPr>
                <w:lang w:val="it-IT"/>
              </w:rPr>
              <w:t xml:space="preserve"> vengono</w:t>
            </w:r>
            <w:r w:rsidRPr="00F57463">
              <w:rPr>
                <w:lang w:val="it-IT"/>
              </w:rPr>
              <w:t xml:space="preserve"> pubblicati, con valore ufficiale, le date delle prove </w:t>
            </w:r>
            <w:r>
              <w:rPr>
                <w:lang w:val="it-IT"/>
              </w:rPr>
              <w:t>d’esame</w:t>
            </w:r>
            <w:r w:rsidRPr="00F57463">
              <w:rPr>
                <w:lang w:val="it-IT"/>
              </w:rPr>
              <w:t>, gli esiti delle pr</w:t>
            </w:r>
            <w:r>
              <w:rPr>
                <w:lang w:val="it-IT"/>
              </w:rPr>
              <w:t>ove e quant’altro connesso al concorso. S</w:t>
            </w:r>
            <w:r w:rsidRPr="000D2DE6">
              <w:rPr>
                <w:lang w:val="it-IT"/>
              </w:rPr>
              <w:t xml:space="preserve">i consiglia </w:t>
            </w:r>
            <w:r>
              <w:rPr>
                <w:lang w:val="it-IT"/>
              </w:rPr>
              <w:t xml:space="preserve">quindi </w:t>
            </w:r>
            <w:r w:rsidRPr="000D2DE6">
              <w:rPr>
                <w:lang w:val="it-IT"/>
              </w:rPr>
              <w:t xml:space="preserve">di </w:t>
            </w:r>
            <w:r>
              <w:rPr>
                <w:lang w:val="it-IT"/>
              </w:rPr>
              <w:t>visitare</w:t>
            </w:r>
            <w:r w:rsidRPr="000D2DE6">
              <w:rPr>
                <w:lang w:val="it-IT"/>
              </w:rPr>
              <w:t xml:space="preserve"> regolarmente </w:t>
            </w:r>
            <w:r>
              <w:rPr>
                <w:lang w:val="it-IT"/>
              </w:rPr>
              <w:t xml:space="preserve">la pagina. </w:t>
            </w:r>
          </w:p>
        </w:tc>
      </w:tr>
      <w:tr w:rsidR="002811A2" w:rsidRPr="000220B3" w:rsidTr="00CD39E4">
        <w:trPr>
          <w:gridAfter w:val="2"/>
          <w:wAfter w:w="37" w:type="dxa"/>
        </w:trPr>
        <w:tc>
          <w:tcPr>
            <w:tcW w:w="4934" w:type="dxa"/>
            <w:gridSpan w:val="2"/>
          </w:tcPr>
          <w:p w:rsidR="002811A2" w:rsidRPr="006F6EBA" w:rsidRDefault="002811A2" w:rsidP="00CD7170">
            <w:pPr>
              <w:pStyle w:val="Absatzformat"/>
            </w:pPr>
            <w:r w:rsidRPr="006F6EBA">
              <w:lastRenderedPageBreak/>
              <w:t xml:space="preserve">Die Abwesenheit bei einer der Prüfungen bringt, unabhängig vom Grund, den Ausschluss vom Wettbewerb mit sich. </w:t>
            </w:r>
          </w:p>
        </w:tc>
        <w:tc>
          <w:tcPr>
            <w:tcW w:w="4848" w:type="dxa"/>
          </w:tcPr>
          <w:p w:rsidR="002811A2" w:rsidRPr="006F6EBA" w:rsidRDefault="002811A2" w:rsidP="00CD7170">
            <w:pPr>
              <w:pStyle w:val="Absatzformat"/>
              <w:rPr>
                <w:lang w:val="it-IT"/>
              </w:rPr>
            </w:pPr>
            <w:r w:rsidRPr="006F6EBA">
              <w:rPr>
                <w:lang w:val="it-IT"/>
              </w:rPr>
              <w:t>L’assenza in una delle prove comporta, a prescindere dalla causa, l’esclusione dal concorso.</w:t>
            </w:r>
          </w:p>
        </w:tc>
      </w:tr>
      <w:tr w:rsidR="002811A2" w:rsidRPr="000220B3" w:rsidTr="00CD39E4">
        <w:trPr>
          <w:gridAfter w:val="2"/>
          <w:wAfter w:w="37" w:type="dxa"/>
        </w:trPr>
        <w:tc>
          <w:tcPr>
            <w:tcW w:w="4934" w:type="dxa"/>
            <w:gridSpan w:val="2"/>
          </w:tcPr>
          <w:p w:rsidR="002811A2" w:rsidRPr="006F6EBA" w:rsidRDefault="004E0575" w:rsidP="00CD7170">
            <w:pPr>
              <w:pStyle w:val="Absatzformat"/>
            </w:pPr>
            <w:r w:rsidRPr="006F6EBA">
              <w:t xml:space="preserve">Zu den einzelnen Prüfungen müssen die </w:t>
            </w:r>
            <w:r>
              <w:t>Kandidatinnen/Kandidaten ein gültiges Ausweis</w:t>
            </w:r>
            <w:r w:rsidRPr="006F6EBA">
              <w:t>dokument mitbringen.</w:t>
            </w:r>
          </w:p>
        </w:tc>
        <w:tc>
          <w:tcPr>
            <w:tcW w:w="4848" w:type="dxa"/>
          </w:tcPr>
          <w:p w:rsidR="002811A2" w:rsidRPr="006F6EBA" w:rsidRDefault="004E0575" w:rsidP="00CD7170">
            <w:pPr>
              <w:pStyle w:val="Absatzformat"/>
              <w:rPr>
                <w:lang w:val="it-IT"/>
              </w:rPr>
            </w:pPr>
            <w:r w:rsidRPr="006F6EBA">
              <w:rPr>
                <w:lang w:val="it-IT"/>
              </w:rPr>
              <w:t>Alle prove d’esame le candidat</w:t>
            </w:r>
            <w:r>
              <w:rPr>
                <w:lang w:val="it-IT"/>
              </w:rPr>
              <w:t>e</w:t>
            </w:r>
            <w:r w:rsidRPr="006F6EBA">
              <w:rPr>
                <w:lang w:val="it-IT"/>
              </w:rPr>
              <w:t>/</w:t>
            </w:r>
            <w:r>
              <w:rPr>
                <w:lang w:val="it-IT"/>
              </w:rPr>
              <w:t>i candidati</w:t>
            </w:r>
            <w:r w:rsidRPr="006F6EBA">
              <w:rPr>
                <w:lang w:val="it-IT"/>
              </w:rPr>
              <w:t xml:space="preserve"> si devono munire di un documento di riconoscimento valido.</w:t>
            </w:r>
            <w:r w:rsidR="002811A2" w:rsidRPr="006F6EBA">
              <w:rPr>
                <w:lang w:val="it-IT"/>
              </w:rPr>
              <w:t>.</w:t>
            </w:r>
          </w:p>
        </w:tc>
      </w:tr>
      <w:tr w:rsidR="002811A2" w:rsidRPr="000220B3" w:rsidTr="00CD39E4">
        <w:trPr>
          <w:gridAfter w:val="2"/>
          <w:wAfter w:w="37" w:type="dxa"/>
        </w:trPr>
        <w:tc>
          <w:tcPr>
            <w:tcW w:w="4934" w:type="dxa"/>
            <w:gridSpan w:val="2"/>
          </w:tcPr>
          <w:p w:rsidR="002811A2" w:rsidRPr="006F6EBA" w:rsidRDefault="002811A2" w:rsidP="00CD7170">
            <w:pPr>
              <w:pStyle w:val="Absatzformat"/>
            </w:pPr>
            <w:r w:rsidRPr="000220B3">
              <w:br w:type="page"/>
            </w:r>
            <w:r w:rsidR="0087113B">
              <w:t>Die</w:t>
            </w:r>
            <w:r w:rsidR="0087113B" w:rsidRPr="006F6EBA">
              <w:t xml:space="preserve"> Kandidat</w:t>
            </w:r>
            <w:r w:rsidR="0087113B">
              <w:t>in/Der Kandidat</w:t>
            </w:r>
            <w:r w:rsidR="0087113B" w:rsidRPr="006F6EBA">
              <w:t>, welche/r nicht von der Prüfungskommission ausdrücklich erlaubte Hilfsmittel, in welcher Form auch immer, verwendet bzw. wer eine Prüfungsarbeit ganz oder teilweise abschreibt, wird vom Wettbewerb ausgeschlossen.</w:t>
            </w:r>
          </w:p>
        </w:tc>
        <w:tc>
          <w:tcPr>
            <w:tcW w:w="4848" w:type="dxa"/>
          </w:tcPr>
          <w:p w:rsidR="002811A2" w:rsidRPr="006F6EBA" w:rsidRDefault="0087113B" w:rsidP="00CD7170">
            <w:pPr>
              <w:pStyle w:val="Absatzformat"/>
              <w:rPr>
                <w:lang w:val="it-IT"/>
              </w:rPr>
            </w:pPr>
            <w:r>
              <w:rPr>
                <w:lang w:val="it-IT"/>
              </w:rPr>
              <w:t>La</w:t>
            </w:r>
            <w:r w:rsidRPr="006F6EBA">
              <w:rPr>
                <w:lang w:val="it-IT"/>
              </w:rPr>
              <w:t xml:space="preserve"> candidat</w:t>
            </w:r>
            <w:r>
              <w:rPr>
                <w:lang w:val="it-IT"/>
              </w:rPr>
              <w:t>a</w:t>
            </w:r>
            <w:r w:rsidRPr="006F6EBA">
              <w:rPr>
                <w:lang w:val="it-IT"/>
              </w:rPr>
              <w:t>/</w:t>
            </w:r>
            <w:r>
              <w:rPr>
                <w:lang w:val="it-IT"/>
              </w:rPr>
              <w:t>Il candidato</w:t>
            </w:r>
            <w:r w:rsidRPr="006F6EBA">
              <w:rPr>
                <w:lang w:val="it-IT"/>
              </w:rPr>
              <w:t xml:space="preserve"> che utilizza mezzi/supporti, non espressamente consentiti dalla commissione esaminatrice o che comunque copia in tutto o in parte lo svolgimento di </w:t>
            </w:r>
            <w:r>
              <w:rPr>
                <w:lang w:val="it-IT"/>
              </w:rPr>
              <w:t>un tema, è escluso dal concorso</w:t>
            </w:r>
            <w:r w:rsidR="002811A2" w:rsidRPr="006F6EBA">
              <w:rPr>
                <w:lang w:val="it-IT"/>
              </w:rPr>
              <w:t>.</w:t>
            </w:r>
          </w:p>
        </w:tc>
      </w:tr>
      <w:tr w:rsidR="00FE7172" w:rsidRPr="000220B3" w:rsidTr="00CD39E4">
        <w:trPr>
          <w:gridAfter w:val="2"/>
          <w:wAfter w:w="37" w:type="dxa"/>
        </w:trPr>
        <w:tc>
          <w:tcPr>
            <w:tcW w:w="4934" w:type="dxa"/>
            <w:gridSpan w:val="2"/>
          </w:tcPr>
          <w:p w:rsidR="00FE7172" w:rsidRPr="00DD6132" w:rsidRDefault="00FE7172" w:rsidP="00F00F23">
            <w:pPr>
              <w:pStyle w:val="Absatzformat"/>
            </w:pPr>
            <w:r w:rsidRPr="00DD6132">
              <w:t>Die Wettbewerbsprüfungen können in deutscher oder in italienischer Sprache abgelegt werden. Die entsprechende Angabe muss im Wettbewerbsgesuch erfolgen. Ein Teil der Wettbewerbs</w:t>
            </w:r>
            <w:r>
              <w:t>-</w:t>
            </w:r>
            <w:r w:rsidRPr="00DD6132">
              <w:t>prüfung kann auch in der jeweils anderen, von der Kandidatin</w:t>
            </w:r>
            <w:r>
              <w:t>/</w:t>
            </w:r>
            <w:r w:rsidRPr="00DD6132">
              <w:t xml:space="preserve"> </w:t>
            </w:r>
            <w:r>
              <w:t xml:space="preserve">vom Kandidaten </w:t>
            </w:r>
            <w:r w:rsidRPr="00DD6132">
              <w:t>gewählten Sprache erfolgen.</w:t>
            </w:r>
          </w:p>
        </w:tc>
        <w:tc>
          <w:tcPr>
            <w:tcW w:w="4848" w:type="dxa"/>
          </w:tcPr>
          <w:p w:rsidR="00FE7172" w:rsidRPr="00DD6132" w:rsidRDefault="00574685" w:rsidP="00CD7170">
            <w:pPr>
              <w:pStyle w:val="Absatzformat"/>
              <w:rPr>
                <w:lang w:val="it-IT"/>
              </w:rPr>
            </w:pPr>
            <w:r w:rsidRPr="00DD6132">
              <w:rPr>
                <w:lang w:val="it-IT"/>
              </w:rPr>
              <w:t>Le prove d’esame possono essere sostenute in lingua italiana o in lingua tedesca, secondo l’indicazione da effettuarsi nella domanda di ammissione al concorso. Una parte delle prove concorsuali può essere svolta anche nella lingua diversa da quella prescelta dalla candidat</w:t>
            </w:r>
            <w:r>
              <w:rPr>
                <w:lang w:val="it-IT"/>
              </w:rPr>
              <w:t>a</w:t>
            </w:r>
            <w:r w:rsidRPr="00DD6132">
              <w:rPr>
                <w:lang w:val="it-IT"/>
              </w:rPr>
              <w:t>/</w:t>
            </w:r>
            <w:r>
              <w:rPr>
                <w:lang w:val="it-IT"/>
              </w:rPr>
              <w:t>dal candidato.</w:t>
            </w:r>
          </w:p>
        </w:tc>
      </w:tr>
      <w:tr w:rsidR="00FE7172" w:rsidRPr="000220B3" w:rsidTr="00CD39E4">
        <w:trPr>
          <w:gridAfter w:val="2"/>
          <w:wAfter w:w="37" w:type="dxa"/>
        </w:trPr>
        <w:tc>
          <w:tcPr>
            <w:tcW w:w="4934" w:type="dxa"/>
            <w:gridSpan w:val="2"/>
          </w:tcPr>
          <w:p w:rsidR="00FE7172" w:rsidRPr="00DD6132" w:rsidRDefault="008F7CB5" w:rsidP="00CD7170">
            <w:pPr>
              <w:pStyle w:val="Absatzformat"/>
            </w:pPr>
            <w:r w:rsidRPr="00DD6132">
              <w:t>Die schriftliche Prüfung gilt als positiv bestanden, wenn die Kandidat</w:t>
            </w:r>
            <w:r>
              <w:t>in</w:t>
            </w:r>
            <w:r w:rsidRPr="00DD6132">
              <w:t>/</w:t>
            </w:r>
            <w:r>
              <w:t>der Kandidat</w:t>
            </w:r>
            <w:r w:rsidRPr="00DD6132">
              <w:t xml:space="preserve"> eine Punktezahl von mindestens 24/40 erzielt.</w:t>
            </w:r>
          </w:p>
        </w:tc>
        <w:tc>
          <w:tcPr>
            <w:tcW w:w="4848" w:type="dxa"/>
          </w:tcPr>
          <w:p w:rsidR="00FE7172" w:rsidRPr="00DD6132" w:rsidRDefault="008F7CB5" w:rsidP="00CD7170">
            <w:pPr>
              <w:pStyle w:val="Absatzformat"/>
              <w:rPr>
                <w:lang w:val="it-IT"/>
              </w:rPr>
            </w:pPr>
            <w:r w:rsidRPr="00DD6132">
              <w:rPr>
                <w:lang w:val="it-IT"/>
              </w:rPr>
              <w:t>L'esame scritto è da ritenere superato con esito positivo, se la candidat</w:t>
            </w:r>
            <w:r>
              <w:rPr>
                <w:lang w:val="it-IT"/>
              </w:rPr>
              <w:t>a</w:t>
            </w:r>
            <w:r w:rsidRPr="00DD6132">
              <w:rPr>
                <w:lang w:val="it-IT"/>
              </w:rPr>
              <w:t>/</w:t>
            </w:r>
            <w:r>
              <w:rPr>
                <w:lang w:val="it-IT"/>
              </w:rPr>
              <w:t>il candidato</w:t>
            </w:r>
            <w:r w:rsidRPr="00DD6132">
              <w:rPr>
                <w:lang w:val="it-IT"/>
              </w:rPr>
              <w:t xml:space="preserve"> ne riporta un punteggio di almeno 24/40</w:t>
            </w:r>
            <w:r>
              <w:rPr>
                <w:lang w:val="it-IT"/>
              </w:rPr>
              <w:t>.</w:t>
            </w:r>
          </w:p>
        </w:tc>
      </w:tr>
      <w:tr w:rsidR="00FE7172" w:rsidRPr="000220B3" w:rsidTr="00CD39E4">
        <w:trPr>
          <w:gridAfter w:val="2"/>
          <w:wAfter w:w="37" w:type="dxa"/>
        </w:trPr>
        <w:tc>
          <w:tcPr>
            <w:tcW w:w="4934" w:type="dxa"/>
            <w:gridSpan w:val="2"/>
          </w:tcPr>
          <w:p w:rsidR="00FE7172" w:rsidRPr="00DD6132" w:rsidRDefault="00DE386D" w:rsidP="00CD7170">
            <w:pPr>
              <w:pStyle w:val="Absatzformat"/>
            </w:pPr>
            <w:r w:rsidRPr="00DD6132">
              <w:t xml:space="preserve">Zur mündlichen Prüfung werden nur jene </w:t>
            </w:r>
            <w:r>
              <w:t>Kandidatinnen/Kandidaten</w:t>
            </w:r>
            <w:r w:rsidRPr="00DD6132">
              <w:t xml:space="preserve"> </w:t>
            </w:r>
            <w:r w:rsidRPr="00DD6132">
              <w:lastRenderedPageBreak/>
              <w:t>zugelassen, welche die schriftliche Prüfung positiv bestanden haben</w:t>
            </w:r>
            <w:r>
              <w:t>.</w:t>
            </w:r>
          </w:p>
        </w:tc>
        <w:tc>
          <w:tcPr>
            <w:tcW w:w="4848" w:type="dxa"/>
          </w:tcPr>
          <w:p w:rsidR="00FE7172" w:rsidRPr="00DD6132" w:rsidRDefault="00DE386D" w:rsidP="00CD7170">
            <w:pPr>
              <w:pStyle w:val="Absatzformat"/>
              <w:rPr>
                <w:lang w:val="it-IT"/>
              </w:rPr>
            </w:pPr>
            <w:r>
              <w:rPr>
                <w:lang w:val="it-IT"/>
              </w:rPr>
              <w:lastRenderedPageBreak/>
              <w:t>All'esame orale sono ammess</w:t>
            </w:r>
            <w:r w:rsidRPr="00DD6132">
              <w:rPr>
                <w:lang w:val="it-IT"/>
              </w:rPr>
              <w:t>e</w:t>
            </w:r>
            <w:r>
              <w:rPr>
                <w:lang w:val="it-IT"/>
              </w:rPr>
              <w:t xml:space="preserve"> le sole candidate/ammessi soli i candidati</w:t>
            </w:r>
            <w:r w:rsidRPr="00DD6132">
              <w:rPr>
                <w:lang w:val="it-IT"/>
              </w:rPr>
              <w:t xml:space="preserve"> che </w:t>
            </w:r>
            <w:r w:rsidRPr="00DD6132">
              <w:rPr>
                <w:lang w:val="it-IT"/>
              </w:rPr>
              <w:lastRenderedPageBreak/>
              <w:t>hanno sostenuto con esito positivo l'esame scritto</w:t>
            </w:r>
            <w:r>
              <w:rPr>
                <w:lang w:val="it-IT"/>
              </w:rPr>
              <w:t>.</w:t>
            </w:r>
          </w:p>
        </w:tc>
      </w:tr>
      <w:tr w:rsidR="00CD6D85" w:rsidRPr="000220B3" w:rsidTr="00CD39E4">
        <w:trPr>
          <w:gridAfter w:val="2"/>
          <w:wAfter w:w="37" w:type="dxa"/>
        </w:trPr>
        <w:tc>
          <w:tcPr>
            <w:tcW w:w="4934" w:type="dxa"/>
            <w:gridSpan w:val="2"/>
          </w:tcPr>
          <w:p w:rsidR="00CD6D85" w:rsidRPr="00DD6132" w:rsidRDefault="00CD6D85" w:rsidP="00CD7170">
            <w:pPr>
              <w:pStyle w:val="Absatzformat"/>
            </w:pPr>
            <w:r w:rsidRPr="00DD6132">
              <w:lastRenderedPageBreak/>
              <w:t>Auch die mündliche Prüfung gilt als positiv bestanden, wenn die Kandidat</w:t>
            </w:r>
            <w:r>
              <w:t>in/der Kandidat</w:t>
            </w:r>
            <w:r w:rsidRPr="00DD6132">
              <w:t xml:space="preserve"> eine Punktezahl von mindestens 24/40 Punkten erzielt.</w:t>
            </w:r>
          </w:p>
        </w:tc>
        <w:tc>
          <w:tcPr>
            <w:tcW w:w="4848" w:type="dxa"/>
          </w:tcPr>
          <w:p w:rsidR="00CD6D85" w:rsidRPr="00DD6132" w:rsidRDefault="00CD6D85" w:rsidP="00F00F23">
            <w:pPr>
              <w:pStyle w:val="Absatzformat"/>
              <w:rPr>
                <w:lang w:val="it-IT"/>
              </w:rPr>
            </w:pPr>
            <w:r w:rsidRPr="00DD6132">
              <w:rPr>
                <w:lang w:val="it-IT"/>
              </w:rPr>
              <w:t xml:space="preserve">Pure l'esame orale è da ritenere superato con esito positivo, se </w:t>
            </w:r>
            <w:r>
              <w:rPr>
                <w:lang w:val="it-IT"/>
              </w:rPr>
              <w:t>la candidata/il candidato</w:t>
            </w:r>
            <w:r w:rsidRPr="00DD6132">
              <w:rPr>
                <w:lang w:val="it-IT"/>
              </w:rPr>
              <w:t xml:space="preserve"> ne riporta un punteggio di almeno 24/40.</w:t>
            </w:r>
          </w:p>
        </w:tc>
      </w:tr>
      <w:tr w:rsidR="00CD6D85" w:rsidRPr="000220B3" w:rsidTr="00CD39E4">
        <w:trPr>
          <w:gridAfter w:val="2"/>
          <w:wAfter w:w="37" w:type="dxa"/>
        </w:trPr>
        <w:tc>
          <w:tcPr>
            <w:tcW w:w="4934" w:type="dxa"/>
            <w:gridSpan w:val="2"/>
          </w:tcPr>
          <w:p w:rsidR="00CD6D85" w:rsidRPr="00DD6132" w:rsidRDefault="002870DF" w:rsidP="00CD7170">
            <w:pPr>
              <w:pStyle w:val="Absatzformat"/>
            </w:pPr>
            <w:r w:rsidRPr="00DD6132">
              <w:t xml:space="preserve">Als geeignet erklärt werden jene </w:t>
            </w:r>
            <w:r>
              <w:t>Kandidatinnen/Kandidaten</w:t>
            </w:r>
            <w:r w:rsidRPr="00DD6132">
              <w:t>, welche beide Prüfungen positiv bestanden haben</w:t>
            </w:r>
            <w:r>
              <w:t>.</w:t>
            </w:r>
          </w:p>
        </w:tc>
        <w:tc>
          <w:tcPr>
            <w:tcW w:w="4848" w:type="dxa"/>
          </w:tcPr>
          <w:p w:rsidR="00CD6D85" w:rsidRPr="00DD6132" w:rsidRDefault="002870DF" w:rsidP="00CD7170">
            <w:pPr>
              <w:pStyle w:val="Absatzformat"/>
              <w:rPr>
                <w:lang w:val="it-IT"/>
              </w:rPr>
            </w:pPr>
            <w:r>
              <w:rPr>
                <w:lang w:val="it-IT"/>
              </w:rPr>
              <w:t>Sono dichiarate/dichiarati idonee/idonei le candidate/ i candidati</w:t>
            </w:r>
            <w:r w:rsidRPr="00DD6132">
              <w:rPr>
                <w:lang w:val="it-IT"/>
              </w:rPr>
              <w:t xml:space="preserve"> che hanno superato con esito positivo tutte le prove</w:t>
            </w:r>
            <w:r w:rsidR="00CD6D85" w:rsidRPr="00DD6132">
              <w:rPr>
                <w:lang w:val="it-IT"/>
              </w:rPr>
              <w:t>.</w:t>
            </w:r>
          </w:p>
        </w:tc>
      </w:tr>
      <w:tr w:rsidR="00CD6D85" w:rsidRPr="000220B3" w:rsidTr="00CD39E4">
        <w:trPr>
          <w:gridAfter w:val="2"/>
          <w:wAfter w:w="37" w:type="dxa"/>
        </w:trPr>
        <w:tc>
          <w:tcPr>
            <w:tcW w:w="4934" w:type="dxa"/>
            <w:gridSpan w:val="2"/>
          </w:tcPr>
          <w:p w:rsidR="00CD6D85" w:rsidRPr="00152600" w:rsidRDefault="00CD6D85" w:rsidP="00D42845">
            <w:pPr>
              <w:pStyle w:val="Artikel"/>
              <w:rPr>
                <w:rFonts w:ascii="Verdana" w:hAnsi="Verdana"/>
                <w:sz w:val="20"/>
              </w:rPr>
            </w:pPr>
            <w:r w:rsidRPr="00152600">
              <w:rPr>
                <w:rFonts w:ascii="Verdana" w:hAnsi="Verdana"/>
                <w:sz w:val="20"/>
              </w:rPr>
              <w:t>ART. 11</w:t>
            </w:r>
            <w:r w:rsidRPr="00152600">
              <w:rPr>
                <w:rFonts w:ascii="Verdana" w:hAnsi="Verdana"/>
                <w:sz w:val="20"/>
              </w:rPr>
              <w:br/>
              <w:t xml:space="preserve">Einreichung der Dokumente bzw. Abgabe von Ersatzerklärungen - </w:t>
            </w:r>
            <w:r w:rsidRPr="00152600">
              <w:rPr>
                <w:rFonts w:ascii="Verdana" w:hAnsi="Verdana"/>
                <w:sz w:val="20"/>
              </w:rPr>
              <w:br/>
              <w:t>Ernennung</w:t>
            </w:r>
          </w:p>
        </w:tc>
        <w:tc>
          <w:tcPr>
            <w:tcW w:w="4848" w:type="dxa"/>
          </w:tcPr>
          <w:p w:rsidR="00CD6D85" w:rsidRPr="00351D93" w:rsidRDefault="00CD6D85" w:rsidP="00D42845">
            <w:pPr>
              <w:pStyle w:val="Artikel"/>
              <w:rPr>
                <w:rFonts w:ascii="Verdana" w:hAnsi="Verdana"/>
                <w:sz w:val="20"/>
                <w:lang w:val="it-IT"/>
              </w:rPr>
            </w:pPr>
            <w:r w:rsidRPr="00351D93">
              <w:rPr>
                <w:rFonts w:ascii="Verdana" w:hAnsi="Verdana"/>
                <w:sz w:val="20"/>
                <w:lang w:val="it-IT"/>
              </w:rPr>
              <w:t>ART. 11</w:t>
            </w:r>
            <w:r w:rsidRPr="00351D93">
              <w:rPr>
                <w:rFonts w:ascii="Verdana" w:hAnsi="Verdana"/>
                <w:sz w:val="20"/>
                <w:lang w:val="it-IT"/>
              </w:rPr>
              <w:br/>
              <w:t xml:space="preserve">Presentazione dei documenti </w:t>
            </w:r>
            <w:proofErr w:type="spellStart"/>
            <w:r w:rsidRPr="00351D93">
              <w:rPr>
                <w:rFonts w:ascii="Verdana" w:hAnsi="Verdana"/>
                <w:sz w:val="20"/>
                <w:lang w:val="it-IT"/>
              </w:rPr>
              <w:t>risp</w:t>
            </w:r>
            <w:proofErr w:type="spellEnd"/>
            <w:r w:rsidRPr="00351D93">
              <w:rPr>
                <w:rFonts w:ascii="Verdana" w:hAnsi="Verdana"/>
                <w:sz w:val="20"/>
                <w:lang w:val="it-IT"/>
              </w:rPr>
              <w:t>. dichiarazioni sostitutive - nomina</w:t>
            </w:r>
          </w:p>
        </w:tc>
      </w:tr>
      <w:tr w:rsidR="00CD6D85" w:rsidRPr="000220B3" w:rsidTr="00CD39E4">
        <w:trPr>
          <w:gridAfter w:val="2"/>
          <w:wAfter w:w="37" w:type="dxa"/>
        </w:trPr>
        <w:tc>
          <w:tcPr>
            <w:tcW w:w="4934" w:type="dxa"/>
            <w:gridSpan w:val="2"/>
          </w:tcPr>
          <w:p w:rsidR="00CD6D85" w:rsidRPr="00DD6132" w:rsidRDefault="00774389" w:rsidP="00CD7170">
            <w:pPr>
              <w:pStyle w:val="Absatzformat"/>
            </w:pPr>
            <w:r>
              <w:t>Die Gewinnerinnen/Gewinner des Wettbewerbes müssen</w:t>
            </w:r>
            <w:r w:rsidRPr="00DD6132">
              <w:t>, bei sonstigem Verlust des Anrechts auf die Stelle, ihre</w:t>
            </w:r>
            <w:r>
              <w:t>/seine</w:t>
            </w:r>
            <w:r w:rsidRPr="00DD6132">
              <w:t xml:space="preserve"> Entscheidung über die Annahme der Stelle innerhalb der von der Verwaltung festgesetzten Frist ab Erhalt des Ernennungsschreibens mitteilen und die Stelle an dem von der Verwaltung festgesetzten Termin, bei sonstigem Verlust des Anrechts auf die Stelle, antreten. </w:t>
            </w:r>
            <w:r>
              <w:t>Die Gewinnerin/Der Gewinner muss</w:t>
            </w:r>
            <w:r w:rsidRPr="00DD6132">
              <w:t xml:space="preserve"> bei Dienstantritt, spätestens aber innerhalb von 30 Tagen ab Dienstantritt, die für die Aufnahme in den Dienst erforderlichen Bescheinigungen einreichen oder hingegen eine entsprechende Ersatzerklärung abgeben, bei sonstigem Verlust des Anrechts auf die Stelle</w:t>
            </w:r>
            <w:r w:rsidR="00CD6D85" w:rsidRPr="00DD6132">
              <w:t>.</w:t>
            </w:r>
          </w:p>
        </w:tc>
        <w:tc>
          <w:tcPr>
            <w:tcW w:w="4848" w:type="dxa"/>
          </w:tcPr>
          <w:p w:rsidR="00CD6D85" w:rsidRPr="00DD6132" w:rsidRDefault="00774389" w:rsidP="001902A6">
            <w:pPr>
              <w:pStyle w:val="Absatzformat"/>
              <w:rPr>
                <w:lang w:val="it-IT"/>
              </w:rPr>
            </w:pPr>
            <w:r>
              <w:rPr>
                <w:lang w:val="it-IT"/>
              </w:rPr>
              <w:t>Le vincitrici/I vincitori del concorso devono</w:t>
            </w:r>
            <w:r w:rsidRPr="00DD6132">
              <w:rPr>
                <w:lang w:val="it-IT"/>
              </w:rPr>
              <w:t xml:space="preserve"> comunicare l’accettazione del posto, pena la decadenza dal diritto al posto, entro il termine fissato dall’Amministrazione, decorrente dalla data di ricezione della lettera di nomina e prendere servizio il giorno fissato dall’Amministrazione, pena la d</w:t>
            </w:r>
            <w:r>
              <w:rPr>
                <w:lang w:val="it-IT"/>
              </w:rPr>
              <w:t>ecadenza dal diritto al posto. La vincitrice/Il vincitore deve</w:t>
            </w:r>
            <w:r w:rsidRPr="00DD6132">
              <w:rPr>
                <w:lang w:val="it-IT"/>
              </w:rPr>
              <w:t xml:space="preserve"> presentare all’atto dell’assunzione e comunque entro e non oltre 30 giorni dall’inizio del servizio, pena la decadenza dal diritto al posto, la documentazione necessaria per l’assunzione in servizio o rendere, alternativamente, una relativa dichiarazione sostitutiva</w:t>
            </w:r>
            <w:r>
              <w:rPr>
                <w:lang w:val="it-IT"/>
              </w:rPr>
              <w:t>.</w:t>
            </w:r>
          </w:p>
        </w:tc>
      </w:tr>
      <w:tr w:rsidR="00CD6D85" w:rsidRPr="000220B3" w:rsidTr="00CD39E4">
        <w:trPr>
          <w:gridAfter w:val="2"/>
          <w:wAfter w:w="37" w:type="dxa"/>
        </w:trPr>
        <w:tc>
          <w:tcPr>
            <w:tcW w:w="4934" w:type="dxa"/>
            <w:gridSpan w:val="2"/>
          </w:tcPr>
          <w:p w:rsidR="00CD6D85" w:rsidRPr="00DD6132" w:rsidRDefault="00774389" w:rsidP="00CD7170">
            <w:pPr>
              <w:pStyle w:val="Absatzformat"/>
            </w:pPr>
            <w:r w:rsidRPr="00DD6132">
              <w:t>Die Besetz</w:t>
            </w:r>
            <w:r>
              <w:t xml:space="preserve">ung der ausgeschriebenen </w:t>
            </w:r>
            <w:r>
              <w:lastRenderedPageBreak/>
              <w:t>Stellen erfolgt mit den Kandidat</w:t>
            </w:r>
            <w:r w:rsidRPr="00DD6132">
              <w:t>innen</w:t>
            </w:r>
            <w:r>
              <w:t>/Kandidaten</w:t>
            </w:r>
            <w:r w:rsidRPr="00DD6132">
              <w:t>, die beim Wettbewerb die Eignung erlangt haben, wobei im Sinne der geltenden gesetzlichen Bestimmungen die Reihenfolge der Rangordnung unter Berücksichtigung der Kriterien für die Aufteilung nach Sprachgruppe</w:t>
            </w:r>
            <w:r>
              <w:t>n und der Vorbehalte der Stelle</w:t>
            </w:r>
            <w:r w:rsidRPr="00DD6132">
              <w:t xml:space="preserve"> für Angehörige/r der geschützten Kategorien bzw. der Freiwilligen der Streitkräfte eingehalten wird.</w:t>
            </w:r>
          </w:p>
        </w:tc>
        <w:tc>
          <w:tcPr>
            <w:tcW w:w="4848" w:type="dxa"/>
          </w:tcPr>
          <w:p w:rsidR="00CD6D85" w:rsidRPr="00DD6132" w:rsidRDefault="00774389" w:rsidP="00250AD6">
            <w:pPr>
              <w:pStyle w:val="Absatzformat"/>
              <w:rPr>
                <w:lang w:val="it-IT"/>
              </w:rPr>
            </w:pPr>
            <w:r w:rsidRPr="00DD6132">
              <w:rPr>
                <w:lang w:val="it-IT"/>
              </w:rPr>
              <w:lastRenderedPageBreak/>
              <w:t>La copertura de</w:t>
            </w:r>
            <w:r>
              <w:rPr>
                <w:lang w:val="it-IT"/>
              </w:rPr>
              <w:t>i</w:t>
            </w:r>
            <w:r w:rsidRPr="00DD6132">
              <w:rPr>
                <w:lang w:val="it-IT"/>
              </w:rPr>
              <w:t xml:space="preserve"> post</w:t>
            </w:r>
            <w:r>
              <w:rPr>
                <w:lang w:val="it-IT"/>
              </w:rPr>
              <w:t>i</w:t>
            </w:r>
            <w:r w:rsidRPr="00DD6132">
              <w:rPr>
                <w:lang w:val="it-IT"/>
              </w:rPr>
              <w:t xml:space="preserve"> mess</w:t>
            </w:r>
            <w:r>
              <w:rPr>
                <w:lang w:val="it-IT"/>
              </w:rPr>
              <w:t>o</w:t>
            </w:r>
            <w:r w:rsidRPr="00DD6132">
              <w:rPr>
                <w:lang w:val="it-IT"/>
              </w:rPr>
              <w:t xml:space="preserve"> a </w:t>
            </w:r>
            <w:r w:rsidRPr="00DD6132">
              <w:rPr>
                <w:lang w:val="it-IT"/>
              </w:rPr>
              <w:lastRenderedPageBreak/>
              <w:t xml:space="preserve">concorso avviene con </w:t>
            </w:r>
            <w:r>
              <w:rPr>
                <w:lang w:val="it-IT"/>
              </w:rPr>
              <w:t>le</w:t>
            </w:r>
            <w:r w:rsidRPr="00DD6132">
              <w:rPr>
                <w:lang w:val="it-IT"/>
              </w:rPr>
              <w:t xml:space="preserve"> candidat</w:t>
            </w:r>
            <w:r>
              <w:rPr>
                <w:lang w:val="it-IT"/>
              </w:rPr>
              <w:t>e</w:t>
            </w:r>
            <w:r w:rsidRPr="00DD6132">
              <w:rPr>
                <w:lang w:val="it-IT"/>
              </w:rPr>
              <w:t>/</w:t>
            </w:r>
            <w:r>
              <w:rPr>
                <w:lang w:val="it-IT"/>
              </w:rPr>
              <w:t xml:space="preserve">i candidati </w:t>
            </w:r>
            <w:r w:rsidRPr="00DD6132">
              <w:rPr>
                <w:lang w:val="it-IT"/>
              </w:rPr>
              <w:t xml:space="preserve">che hanno ottenuto l’idoneità, seguendo l’ordine di graduatoria ed in applicazione dei criteri di riserva per i gruppi linguistici e per le categorie protette ai sensi delle norme vigenti </w:t>
            </w:r>
            <w:proofErr w:type="spellStart"/>
            <w:r w:rsidRPr="00DD6132">
              <w:rPr>
                <w:lang w:val="it-IT"/>
              </w:rPr>
              <w:t>risp</w:t>
            </w:r>
            <w:proofErr w:type="spellEnd"/>
            <w:r w:rsidRPr="00DD6132">
              <w:rPr>
                <w:lang w:val="it-IT"/>
              </w:rPr>
              <w:t>. i volontari delle FF.AA.</w:t>
            </w:r>
          </w:p>
        </w:tc>
      </w:tr>
      <w:tr w:rsidR="00411D57" w:rsidRPr="000220B3" w:rsidTr="00CD39E4">
        <w:trPr>
          <w:gridAfter w:val="2"/>
          <w:wAfter w:w="37" w:type="dxa"/>
        </w:trPr>
        <w:tc>
          <w:tcPr>
            <w:tcW w:w="4934" w:type="dxa"/>
            <w:gridSpan w:val="2"/>
          </w:tcPr>
          <w:p w:rsidR="00411D57" w:rsidRPr="00DD6132" w:rsidRDefault="00411D57" w:rsidP="008202F5">
            <w:pPr>
              <w:pStyle w:val="Absatzformat"/>
            </w:pPr>
            <w:r>
              <w:lastRenderedPageBreak/>
              <w:t>Die Gewinnerin</w:t>
            </w:r>
            <w:r w:rsidR="008202F5">
              <w:t>nen/</w:t>
            </w:r>
            <w:r>
              <w:t>Gewinner</w:t>
            </w:r>
            <w:r w:rsidRPr="00DD6132">
              <w:t xml:space="preserve"> des Wettbewerbes, welche alle Dokumente ordnungsgemäß vorgelegt </w:t>
            </w:r>
            <w:r>
              <w:t>h</w:t>
            </w:r>
            <w:r w:rsidR="008202F5">
              <w:t>aben</w:t>
            </w:r>
            <w:r>
              <w:t>,</w:t>
            </w:r>
            <w:r w:rsidRPr="00DD6132">
              <w:t xml:space="preserve"> </w:t>
            </w:r>
            <w:r w:rsidR="008202F5">
              <w:t>werden</w:t>
            </w:r>
            <w:r w:rsidRPr="00DD6132">
              <w:t xml:space="preserve"> mit unbefristetem Arbeits</w:t>
            </w:r>
            <w:r>
              <w:t>-</w:t>
            </w:r>
            <w:r w:rsidRPr="00DD6132">
              <w:t xml:space="preserve">vertrag eingestellt. </w:t>
            </w:r>
          </w:p>
        </w:tc>
        <w:tc>
          <w:tcPr>
            <w:tcW w:w="4848" w:type="dxa"/>
          </w:tcPr>
          <w:p w:rsidR="00411D57" w:rsidRPr="00DD6132" w:rsidRDefault="00411D57" w:rsidP="008202F5">
            <w:pPr>
              <w:pStyle w:val="Absatzformat"/>
              <w:rPr>
                <w:lang w:val="it-IT"/>
              </w:rPr>
            </w:pPr>
            <w:r w:rsidRPr="00DD6132">
              <w:rPr>
                <w:lang w:val="it-IT"/>
              </w:rPr>
              <w:t xml:space="preserve">Con </w:t>
            </w:r>
            <w:r>
              <w:rPr>
                <w:lang w:val="it-IT"/>
              </w:rPr>
              <w:t>l</w:t>
            </w:r>
            <w:r w:rsidR="008202F5">
              <w:rPr>
                <w:lang w:val="it-IT"/>
              </w:rPr>
              <w:t>e</w:t>
            </w:r>
            <w:r w:rsidRPr="00DD6132">
              <w:rPr>
                <w:lang w:val="it-IT"/>
              </w:rPr>
              <w:t xml:space="preserve"> </w:t>
            </w:r>
            <w:r>
              <w:rPr>
                <w:lang w:val="it-IT"/>
              </w:rPr>
              <w:t>vinci</w:t>
            </w:r>
            <w:r w:rsidRPr="00DD6132">
              <w:rPr>
                <w:lang w:val="it-IT"/>
              </w:rPr>
              <w:t>tric</w:t>
            </w:r>
            <w:r w:rsidR="008202F5">
              <w:rPr>
                <w:lang w:val="it-IT"/>
              </w:rPr>
              <w:t>i/i</w:t>
            </w:r>
            <w:r>
              <w:rPr>
                <w:lang w:val="it-IT"/>
              </w:rPr>
              <w:t xml:space="preserve"> vincitor</w:t>
            </w:r>
            <w:r w:rsidR="008202F5">
              <w:rPr>
                <w:lang w:val="it-IT"/>
              </w:rPr>
              <w:t>i</w:t>
            </w:r>
            <w:r w:rsidRPr="00DD6132">
              <w:rPr>
                <w:lang w:val="it-IT"/>
              </w:rPr>
              <w:t xml:space="preserve"> del concorso che</w:t>
            </w:r>
            <w:r w:rsidR="008202F5">
              <w:rPr>
                <w:lang w:val="it-IT"/>
              </w:rPr>
              <w:t xml:space="preserve"> sono</w:t>
            </w:r>
            <w:r w:rsidRPr="00DD6132">
              <w:rPr>
                <w:lang w:val="it-IT"/>
              </w:rPr>
              <w:t xml:space="preserve"> in regola con la documentazione, viene stipulato un contratto di lavoro a tempo indeterminato. </w:t>
            </w:r>
          </w:p>
        </w:tc>
      </w:tr>
      <w:tr w:rsidR="008F3A95" w:rsidRPr="00DD6132" w:rsidTr="00CD39E4">
        <w:trPr>
          <w:gridAfter w:val="2"/>
          <w:wAfter w:w="37" w:type="dxa"/>
        </w:trPr>
        <w:tc>
          <w:tcPr>
            <w:tcW w:w="4934" w:type="dxa"/>
            <w:gridSpan w:val="2"/>
          </w:tcPr>
          <w:p w:rsidR="008F3A95" w:rsidRPr="00DD6132" w:rsidRDefault="008F3A95" w:rsidP="00F00F23">
            <w:pPr>
              <w:pStyle w:val="Absatzformat"/>
            </w:pPr>
            <w:r w:rsidRPr="00DD6132">
              <w:t>Das Institut behält sich die Möglichkeit vor, geeignete Kontrollen zur Feststellung der Wahrheit aller Ersatz</w:t>
            </w:r>
            <w:r>
              <w:t>-</w:t>
            </w:r>
            <w:r w:rsidRPr="00DD6132">
              <w:t>erkl</w:t>
            </w:r>
            <w:r>
              <w:t>ärungen, die von den Kandidat</w:t>
            </w:r>
            <w:r w:rsidRPr="00DD6132">
              <w:t>innen</w:t>
            </w:r>
            <w:r>
              <w:t>/Kandidaten</w:t>
            </w:r>
            <w:r w:rsidRPr="00DD6132">
              <w:t xml:space="preserve"> abgegeben wurden, vorzunehmen. Sollte im Zusammenhang besagter Kontrollen der Inhalt der Erklärungen unwahr sein, so bedingt dies den Verfall aller Begünstigungen die </w:t>
            </w:r>
            <w:r>
              <w:t>die Kandidat</w:t>
            </w:r>
            <w:r w:rsidRPr="00DD6132">
              <w:t>in</w:t>
            </w:r>
            <w:r>
              <w:t>/der Kandidat</w:t>
            </w:r>
            <w:r w:rsidRPr="00DD6132">
              <w:t xml:space="preserve"> durch die Maßnahmen welche aufgrund der geleisteten Erklärungen getroffen wurden, erfahren hat. Unbeschadet bleiben die Folgen gemäß Art. 75 und Art. 76 des D.P.R. 445/2000.</w:t>
            </w:r>
          </w:p>
        </w:tc>
        <w:tc>
          <w:tcPr>
            <w:tcW w:w="4848" w:type="dxa"/>
          </w:tcPr>
          <w:p w:rsidR="008F3A95" w:rsidRPr="00DD6132" w:rsidRDefault="008F3A95" w:rsidP="00F00F23">
            <w:pPr>
              <w:pStyle w:val="Absatzformat"/>
              <w:rPr>
                <w:lang w:val="it-IT"/>
              </w:rPr>
            </w:pPr>
            <w:r w:rsidRPr="00DD6132">
              <w:rPr>
                <w:lang w:val="it-IT"/>
              </w:rPr>
              <w:t>L’Istituto si riserva la facoltà di procedere ad idonei controlli sulla veridicità di tutte le dichi</w:t>
            </w:r>
            <w:r>
              <w:rPr>
                <w:lang w:val="it-IT"/>
              </w:rPr>
              <w:t>arazioni sostitutive rese dalla</w:t>
            </w:r>
            <w:r w:rsidRPr="00DD6132">
              <w:rPr>
                <w:lang w:val="it-IT"/>
              </w:rPr>
              <w:t xml:space="preserve"> candidat</w:t>
            </w:r>
            <w:r>
              <w:rPr>
                <w:lang w:val="it-IT"/>
              </w:rPr>
              <w:t>a</w:t>
            </w:r>
            <w:r w:rsidRPr="00DD6132">
              <w:rPr>
                <w:lang w:val="it-IT"/>
              </w:rPr>
              <w:t>/</w:t>
            </w:r>
            <w:r>
              <w:rPr>
                <w:lang w:val="it-IT"/>
              </w:rPr>
              <w:t>dal candidato</w:t>
            </w:r>
            <w:r w:rsidRPr="00DD6132">
              <w:rPr>
                <w:lang w:val="it-IT"/>
              </w:rPr>
              <w:t>. Qualora in esito a detti controlli sia accertata la non veridicità del contenuto delle dichiarazioni, la</w:t>
            </w:r>
            <w:r>
              <w:rPr>
                <w:lang w:val="it-IT"/>
              </w:rPr>
              <w:t>/il</w:t>
            </w:r>
            <w:r w:rsidRPr="00DD6132">
              <w:rPr>
                <w:lang w:val="it-IT"/>
              </w:rPr>
              <w:t xml:space="preserve"> dichiarante decade dagli eventuali benefici conseguiti dai provvedimenti adottati sulla base delle dichiarazioni non veritiere, ferme restando le sanzioni previste dagli artt. 75 e 76 del D.P.R 445/2000.</w:t>
            </w:r>
          </w:p>
        </w:tc>
      </w:tr>
      <w:tr w:rsidR="00CD6D85" w:rsidRPr="000220B3" w:rsidTr="00CD39E4">
        <w:trPr>
          <w:gridAfter w:val="2"/>
          <w:wAfter w:w="37" w:type="dxa"/>
        </w:trPr>
        <w:tc>
          <w:tcPr>
            <w:tcW w:w="4934" w:type="dxa"/>
            <w:gridSpan w:val="2"/>
          </w:tcPr>
          <w:p w:rsidR="00CD6D85" w:rsidRPr="00152600" w:rsidRDefault="00CD6D85" w:rsidP="0086263A">
            <w:pPr>
              <w:pStyle w:val="Artikel"/>
              <w:rPr>
                <w:rFonts w:ascii="Verdana" w:hAnsi="Verdana"/>
                <w:sz w:val="20"/>
              </w:rPr>
            </w:pPr>
            <w:r w:rsidRPr="00152600">
              <w:rPr>
                <w:rFonts w:ascii="Verdana" w:hAnsi="Verdana"/>
                <w:sz w:val="20"/>
              </w:rPr>
              <w:t>Art. 12</w:t>
            </w:r>
            <w:r w:rsidRPr="00152600">
              <w:rPr>
                <w:rFonts w:ascii="Verdana" w:hAnsi="Verdana"/>
                <w:sz w:val="20"/>
              </w:rPr>
              <w:br/>
              <w:t xml:space="preserve">Ernennung weiterer geeigneter </w:t>
            </w:r>
            <w:r w:rsidRPr="00152600">
              <w:rPr>
                <w:rFonts w:ascii="Verdana" w:hAnsi="Verdana"/>
                <w:sz w:val="20"/>
              </w:rPr>
              <w:br/>
            </w:r>
            <w:r w:rsidR="0086263A">
              <w:rPr>
                <w:rFonts w:ascii="Verdana" w:hAnsi="Verdana"/>
                <w:sz w:val="20"/>
              </w:rPr>
              <w:t>Kandidatinnen/Kandidaten</w:t>
            </w:r>
          </w:p>
        </w:tc>
        <w:tc>
          <w:tcPr>
            <w:tcW w:w="4848" w:type="dxa"/>
          </w:tcPr>
          <w:p w:rsidR="00CD6D85" w:rsidRPr="00351D93" w:rsidRDefault="00CD6D85" w:rsidP="0086263A">
            <w:pPr>
              <w:pStyle w:val="Artikel"/>
              <w:rPr>
                <w:rFonts w:ascii="Verdana" w:hAnsi="Verdana"/>
                <w:sz w:val="20"/>
                <w:lang w:val="it-IT"/>
              </w:rPr>
            </w:pPr>
            <w:r w:rsidRPr="00351D93">
              <w:rPr>
                <w:rFonts w:ascii="Verdana" w:hAnsi="Verdana"/>
                <w:sz w:val="20"/>
                <w:lang w:val="it-IT"/>
              </w:rPr>
              <w:t>Art. 12</w:t>
            </w:r>
            <w:r w:rsidRPr="00351D93">
              <w:rPr>
                <w:rFonts w:ascii="Verdana" w:hAnsi="Verdana"/>
                <w:sz w:val="20"/>
                <w:lang w:val="it-IT"/>
              </w:rPr>
              <w:br/>
              <w:t>Nomina di ulteriori candidat</w:t>
            </w:r>
            <w:r w:rsidR="0086263A">
              <w:rPr>
                <w:rFonts w:ascii="Verdana" w:hAnsi="Verdana"/>
                <w:sz w:val="20"/>
                <w:lang w:val="it-IT"/>
              </w:rPr>
              <w:t>e idonee/candidati idonei</w:t>
            </w:r>
            <w:r w:rsidRPr="00351D93">
              <w:rPr>
                <w:rFonts w:ascii="Verdana" w:hAnsi="Verdana"/>
                <w:sz w:val="20"/>
                <w:lang w:val="it-IT"/>
              </w:rPr>
              <w:t xml:space="preserve"> </w:t>
            </w:r>
          </w:p>
        </w:tc>
      </w:tr>
      <w:tr w:rsidR="00FB77DA" w:rsidRPr="000220B3" w:rsidTr="00CD39E4">
        <w:trPr>
          <w:gridAfter w:val="2"/>
          <w:wAfter w:w="37" w:type="dxa"/>
        </w:trPr>
        <w:tc>
          <w:tcPr>
            <w:tcW w:w="4934" w:type="dxa"/>
            <w:gridSpan w:val="2"/>
          </w:tcPr>
          <w:p w:rsidR="00FB77DA" w:rsidRPr="00DD6132" w:rsidRDefault="00FB77DA" w:rsidP="00F00F23">
            <w:pPr>
              <w:pStyle w:val="Absatzformat"/>
            </w:pPr>
            <w:r w:rsidRPr="00DD6132">
              <w:lastRenderedPageBreak/>
              <w:t xml:space="preserve">Innerhalb von zwei Jahren ab Veröffentlichung der Rangordnung können, bei Bedarf und Vorhandensein von zusätzlichen Stellen sowohl auf unbestimmte als auch auf bestimmte Zeit geeignete </w:t>
            </w:r>
            <w:r>
              <w:t>Kandidatinnen/-Kandidaten</w:t>
            </w:r>
            <w:r w:rsidRPr="00DD6132">
              <w:t xml:space="preserve"> des Wettbewerbes eingestellt werden. Dabei </w:t>
            </w:r>
            <w:r>
              <w:t>wird</w:t>
            </w:r>
            <w:r w:rsidRPr="00DD6132">
              <w:t xml:space="preserve"> die Wettbewerbsrangordnung und die Rechtsvorschriften über den ethnischen Proporz, sowie der Vorbeh</w:t>
            </w:r>
            <w:r>
              <w:t>alt der Stellen für Angehörige</w:t>
            </w:r>
            <w:r w:rsidRPr="00DD6132">
              <w:t xml:space="preserve"> der geschützten Kategorien beachtet.</w:t>
            </w:r>
          </w:p>
        </w:tc>
        <w:tc>
          <w:tcPr>
            <w:tcW w:w="4848" w:type="dxa"/>
          </w:tcPr>
          <w:p w:rsidR="00FB77DA" w:rsidRPr="00DD6132" w:rsidRDefault="00FB77DA" w:rsidP="00F00F23">
            <w:pPr>
              <w:pStyle w:val="Absatzformat"/>
              <w:rPr>
                <w:lang w:val="it-IT"/>
              </w:rPr>
            </w:pPr>
            <w:r w:rsidRPr="00DD6132">
              <w:rPr>
                <w:lang w:val="it-IT"/>
              </w:rPr>
              <w:t>Entro due anni a decorrere dalla pubblicazione dell</w:t>
            </w:r>
            <w:r>
              <w:rPr>
                <w:lang w:val="it-IT"/>
              </w:rPr>
              <w:t>a</w:t>
            </w:r>
            <w:r w:rsidRPr="00DD6132">
              <w:rPr>
                <w:lang w:val="it-IT"/>
              </w:rPr>
              <w:t xml:space="preserve"> graduatori</w:t>
            </w:r>
            <w:r>
              <w:rPr>
                <w:lang w:val="it-IT"/>
              </w:rPr>
              <w:t>a</w:t>
            </w:r>
            <w:r w:rsidRPr="00DD6132">
              <w:rPr>
                <w:lang w:val="it-IT"/>
              </w:rPr>
              <w:t>, in caso di necessità ed in presenza di ulteriori posti, sia a tempo indeterminato che a tempo det</w:t>
            </w:r>
            <w:r>
              <w:rPr>
                <w:lang w:val="it-IT"/>
              </w:rPr>
              <w:t>erminato, possono essere assunte/assunti candidate/candidati idone</w:t>
            </w:r>
            <w:r w:rsidRPr="00DD6132">
              <w:rPr>
                <w:lang w:val="it-IT"/>
              </w:rPr>
              <w:t>e</w:t>
            </w:r>
            <w:r>
              <w:rPr>
                <w:lang w:val="it-IT"/>
              </w:rPr>
              <w:t>/idonei</w:t>
            </w:r>
            <w:r w:rsidRPr="00DD6132">
              <w:rPr>
                <w:lang w:val="it-IT"/>
              </w:rPr>
              <w:t xml:space="preserve"> del concorso</w:t>
            </w:r>
            <w:r>
              <w:rPr>
                <w:lang w:val="it-IT"/>
              </w:rPr>
              <w:t>.</w:t>
            </w:r>
            <w:r w:rsidRPr="00DD6132">
              <w:rPr>
                <w:lang w:val="it-IT"/>
              </w:rPr>
              <w:t xml:space="preserve"> L’assunzione avviene nel rispetto dell</w:t>
            </w:r>
            <w:r>
              <w:rPr>
                <w:lang w:val="it-IT"/>
              </w:rPr>
              <w:t>a</w:t>
            </w:r>
            <w:r w:rsidRPr="00DD6132">
              <w:rPr>
                <w:lang w:val="it-IT"/>
              </w:rPr>
              <w:t xml:space="preserve"> graduatori</w:t>
            </w:r>
            <w:r>
              <w:rPr>
                <w:lang w:val="it-IT"/>
              </w:rPr>
              <w:t>a</w:t>
            </w:r>
            <w:r w:rsidRPr="00DD6132">
              <w:rPr>
                <w:lang w:val="it-IT"/>
              </w:rPr>
              <w:t xml:space="preserve"> di concorso, della normativa sulla proporzionale etnica e in applicazione dei criteri di riserva per le categorie protette.</w:t>
            </w:r>
          </w:p>
        </w:tc>
      </w:tr>
      <w:tr w:rsidR="00CD6D85" w:rsidRPr="000220B3" w:rsidTr="00CD39E4">
        <w:trPr>
          <w:gridAfter w:val="2"/>
          <w:wAfter w:w="37" w:type="dxa"/>
        </w:trPr>
        <w:tc>
          <w:tcPr>
            <w:tcW w:w="4934" w:type="dxa"/>
            <w:gridSpan w:val="2"/>
          </w:tcPr>
          <w:p w:rsidR="00CD6D85" w:rsidRPr="00152600" w:rsidRDefault="00CD6D85" w:rsidP="00D42845">
            <w:pPr>
              <w:pStyle w:val="Artikel"/>
              <w:rPr>
                <w:rFonts w:ascii="Verdana" w:hAnsi="Verdana"/>
                <w:sz w:val="20"/>
              </w:rPr>
            </w:pPr>
            <w:r w:rsidRPr="00152600">
              <w:rPr>
                <w:rFonts w:ascii="Verdana" w:hAnsi="Verdana"/>
                <w:sz w:val="20"/>
              </w:rPr>
              <w:t>Art. 13</w:t>
            </w:r>
            <w:r w:rsidRPr="00152600">
              <w:rPr>
                <w:rFonts w:ascii="Verdana" w:hAnsi="Verdana"/>
                <w:sz w:val="20"/>
              </w:rPr>
              <w:br/>
              <w:t>Auskunftserteilung über die Behandlung der personenbezogenen Daten</w:t>
            </w:r>
          </w:p>
        </w:tc>
        <w:tc>
          <w:tcPr>
            <w:tcW w:w="4848" w:type="dxa"/>
          </w:tcPr>
          <w:p w:rsidR="00CD6D85" w:rsidRPr="00351D93" w:rsidRDefault="00CD6D85" w:rsidP="00D42845">
            <w:pPr>
              <w:pStyle w:val="Artikel"/>
              <w:rPr>
                <w:rFonts w:ascii="Verdana" w:hAnsi="Verdana"/>
                <w:sz w:val="20"/>
                <w:lang w:val="it-IT"/>
              </w:rPr>
            </w:pPr>
            <w:r w:rsidRPr="00351D93">
              <w:rPr>
                <w:rFonts w:ascii="Verdana" w:hAnsi="Verdana"/>
                <w:sz w:val="20"/>
                <w:lang w:val="it-IT"/>
              </w:rPr>
              <w:t>Art. 13</w:t>
            </w:r>
            <w:r w:rsidRPr="00351D93">
              <w:rPr>
                <w:rFonts w:ascii="Verdana" w:hAnsi="Verdana"/>
                <w:sz w:val="20"/>
                <w:lang w:val="it-IT"/>
              </w:rPr>
              <w:br/>
              <w:t>Informativa sul trattamento dei dati personali</w:t>
            </w:r>
          </w:p>
        </w:tc>
      </w:tr>
      <w:tr w:rsidR="00CD6D85" w:rsidRPr="000220B3" w:rsidTr="00CD39E4">
        <w:trPr>
          <w:gridAfter w:val="2"/>
          <w:wAfter w:w="37" w:type="dxa"/>
        </w:trPr>
        <w:tc>
          <w:tcPr>
            <w:tcW w:w="4934" w:type="dxa"/>
            <w:gridSpan w:val="2"/>
          </w:tcPr>
          <w:p w:rsidR="00CD6D85" w:rsidRPr="00DD6132" w:rsidRDefault="00CD39E4" w:rsidP="00CD7170">
            <w:pPr>
              <w:pStyle w:val="Absatzformat"/>
            </w:pPr>
            <w:r w:rsidRPr="00DD6132">
              <w:t xml:space="preserve">Im Sinne der Bestimmung des Art. 13 der Verordnung der Europäischen Union 2016/679 erfolgt folgende Auskunftserteilung über die Verarbeitung der personenbezogenen Daten der </w:t>
            </w:r>
            <w:r>
              <w:t>Kandidatinnen/Kandidaten</w:t>
            </w:r>
            <w:r w:rsidR="00CD6D85" w:rsidRPr="00DD6132">
              <w:t>:</w:t>
            </w:r>
          </w:p>
        </w:tc>
        <w:tc>
          <w:tcPr>
            <w:tcW w:w="4848" w:type="dxa"/>
          </w:tcPr>
          <w:p w:rsidR="00CD6D85" w:rsidRPr="00DD6132" w:rsidRDefault="00CD39E4" w:rsidP="00CD7170">
            <w:pPr>
              <w:pStyle w:val="Absatzformat"/>
              <w:rPr>
                <w:lang w:val="it-IT"/>
              </w:rPr>
            </w:pPr>
            <w:r w:rsidRPr="00DD6132">
              <w:rPr>
                <w:lang w:val="it-IT"/>
              </w:rPr>
              <w:t xml:space="preserve">Ai sensi dell’art. 13 del regolamento dell’Unione Europea 679/2016 viene data la seguente informativa sul trattamento dei dati personali forniti </w:t>
            </w:r>
            <w:r>
              <w:rPr>
                <w:lang w:val="it-IT"/>
              </w:rPr>
              <w:t>dalle candidate/dai candidati</w:t>
            </w:r>
            <w:r w:rsidR="00CD6D85" w:rsidRPr="00DD6132">
              <w:rPr>
                <w:lang w:val="it-IT"/>
              </w:rPr>
              <w:t>:</w:t>
            </w:r>
          </w:p>
        </w:tc>
      </w:tr>
      <w:tr w:rsidR="00CD6D85" w:rsidRPr="000220B3" w:rsidTr="00CD39E4">
        <w:trPr>
          <w:gridAfter w:val="2"/>
          <w:wAfter w:w="37" w:type="dxa"/>
        </w:trPr>
        <w:tc>
          <w:tcPr>
            <w:tcW w:w="4934" w:type="dxa"/>
            <w:gridSpan w:val="2"/>
          </w:tcPr>
          <w:p w:rsidR="00CD6D85" w:rsidRPr="00DD6132" w:rsidRDefault="003F42B5" w:rsidP="00CD7170">
            <w:pPr>
              <w:pStyle w:val="Absatzformat"/>
            </w:pPr>
            <w:r w:rsidRPr="00DD6132">
              <w:t>Die von der Kandidat</w:t>
            </w:r>
            <w:r>
              <w:t>i</w:t>
            </w:r>
            <w:r w:rsidRPr="00DD6132">
              <w:t>n/</w:t>
            </w:r>
            <w:r>
              <w:t xml:space="preserve">vom Kandidaten </w:t>
            </w:r>
            <w:r w:rsidRPr="00DD6132">
              <w:t xml:space="preserve">bereitgestellten oder vom Institut für den sozialen Wohnbau des Landes Südtirol im Rahmen des Wettbewerbsverfahrens erfassten personenbezogenen Daten werden unter Beachtung der Rechtsvorschriften und in Übereinstimmung mit den vom Gesetz festgelegten Grundsätzen verarbeitet. Demgemäß erfolgt die Verarbeitung der persönlichen Daten der </w:t>
            </w:r>
            <w:r>
              <w:t>Kandidatinnen/Kandidaten</w:t>
            </w:r>
            <w:r w:rsidRPr="00DD6132">
              <w:t xml:space="preserve"> entsprechend den Prinzipien der </w:t>
            </w:r>
            <w:r w:rsidRPr="00DD6132">
              <w:lastRenderedPageBreak/>
              <w:t>Korrektheit, der Rechtmäßigkeit und der Transparenz, sowie der Verpflichtung zur Wahrung der Vertraulichkeit und deren persönlichen Rechte. Insbesondere möchte das Institut für den sozialen Wohnbau des Landes Südtirol auf folgendes hinweisen:</w:t>
            </w:r>
          </w:p>
        </w:tc>
        <w:tc>
          <w:tcPr>
            <w:tcW w:w="4848" w:type="dxa"/>
          </w:tcPr>
          <w:p w:rsidR="00CD6D85" w:rsidRPr="00DD6132" w:rsidRDefault="00CD6D85" w:rsidP="002A4298">
            <w:pPr>
              <w:pStyle w:val="Absatzformat"/>
              <w:rPr>
                <w:lang w:val="it-IT"/>
              </w:rPr>
            </w:pPr>
            <w:r w:rsidRPr="00DD6132">
              <w:rPr>
                <w:lang w:val="it-IT"/>
              </w:rPr>
              <w:lastRenderedPageBreak/>
              <w:t>I dati personali forniti da</w:t>
            </w:r>
            <w:r w:rsidR="00194F5E">
              <w:rPr>
                <w:lang w:val="it-IT"/>
              </w:rPr>
              <w:t>lla</w:t>
            </w:r>
            <w:r w:rsidRPr="00DD6132">
              <w:rPr>
                <w:lang w:val="it-IT"/>
              </w:rPr>
              <w:t xml:space="preserve"> candidat</w:t>
            </w:r>
            <w:r w:rsidR="00194F5E">
              <w:rPr>
                <w:lang w:val="it-IT"/>
              </w:rPr>
              <w:t>a/dal candidato</w:t>
            </w:r>
            <w:r w:rsidRPr="00DD6132">
              <w:rPr>
                <w:lang w:val="it-IT"/>
              </w:rPr>
              <w:t xml:space="preserve"> o dall’</w:t>
            </w:r>
            <w:proofErr w:type="spellStart"/>
            <w:r w:rsidRPr="00DD6132">
              <w:rPr>
                <w:lang w:val="it-IT"/>
              </w:rPr>
              <w:t>Ipes</w:t>
            </w:r>
            <w:proofErr w:type="spellEnd"/>
            <w:r w:rsidRPr="00DD6132">
              <w:rPr>
                <w:lang w:val="it-IT"/>
              </w:rPr>
              <w:t xml:space="preserve"> acquisti nell’ambito della procedura concorsuale, verranno trattati nel rispetto della normativa ed in conformità ai principi dettati dalla legge. Pertanto i dati delle candidat</w:t>
            </w:r>
            <w:r w:rsidR="002A4298">
              <w:rPr>
                <w:lang w:val="it-IT"/>
              </w:rPr>
              <w:t>e</w:t>
            </w:r>
            <w:r w:rsidRPr="00DD6132">
              <w:rPr>
                <w:lang w:val="it-IT"/>
              </w:rPr>
              <w:t>/</w:t>
            </w:r>
            <w:r w:rsidR="002A4298">
              <w:rPr>
                <w:lang w:val="it-IT"/>
              </w:rPr>
              <w:t xml:space="preserve">dei candidati </w:t>
            </w:r>
            <w:r w:rsidRPr="00DD6132">
              <w:rPr>
                <w:lang w:val="it-IT"/>
              </w:rPr>
              <w:t xml:space="preserve">saranno trattati nel rispetto dei principi di correttezza, liceità, trasparenza e di tutela della loro riservatezza e dei loro diritti. In particolare l’Istituto per l’Edilizia Sociale della Provincia </w:t>
            </w:r>
            <w:r w:rsidRPr="00DD6132">
              <w:rPr>
                <w:lang w:val="it-IT"/>
              </w:rPr>
              <w:lastRenderedPageBreak/>
              <w:t>Autonoma di Bolzano informa:</w:t>
            </w:r>
          </w:p>
        </w:tc>
      </w:tr>
      <w:tr w:rsidR="00CD6D85" w:rsidRPr="000220B3" w:rsidTr="00CD39E4">
        <w:trPr>
          <w:gridAfter w:val="2"/>
          <w:wAfter w:w="37" w:type="dxa"/>
        </w:trPr>
        <w:tc>
          <w:tcPr>
            <w:tcW w:w="4934" w:type="dxa"/>
            <w:gridSpan w:val="2"/>
          </w:tcPr>
          <w:p w:rsidR="00CD6D85" w:rsidRPr="00DD6132" w:rsidRDefault="00CD6D85" w:rsidP="00CD7170">
            <w:pPr>
              <w:pStyle w:val="Absatzformat"/>
            </w:pPr>
            <w:r w:rsidRPr="00DD6132">
              <w:lastRenderedPageBreak/>
              <w:t xml:space="preserve">Rechtsinhaber und Verantwortlicher der Datenverarbeitung ist das Institut für den sozialen Wohnbau des Landes Südtirol – in der Folge „Wohnbauinstitut“ genannt mit Sitz in 39100 Bozen, </w:t>
            </w:r>
            <w:proofErr w:type="spellStart"/>
            <w:r w:rsidRPr="00DD6132">
              <w:t>Horazstraße</w:t>
            </w:r>
            <w:proofErr w:type="spellEnd"/>
            <w:r w:rsidRPr="00DD6132">
              <w:t xml:space="preserve"> 14. Der Rechtsinhaber kann wie folgt kontaktiert werden: </w:t>
            </w:r>
          </w:p>
        </w:tc>
        <w:tc>
          <w:tcPr>
            <w:tcW w:w="4848" w:type="dxa"/>
          </w:tcPr>
          <w:p w:rsidR="00CD6D85" w:rsidRPr="00DD6132" w:rsidRDefault="00CD6D85" w:rsidP="00CD7170">
            <w:pPr>
              <w:pStyle w:val="Absatzformat"/>
              <w:rPr>
                <w:lang w:val="it-IT"/>
              </w:rPr>
            </w:pPr>
            <w:r w:rsidRPr="00DD6132">
              <w:rPr>
                <w:lang w:val="it-IT"/>
              </w:rPr>
              <w:t>Titolare del trattamento è l’Istituto per l’Edilizia Sociale della Provincia Autonoma di Bolzano – di seguito IPES - con sede legale in 39100 Bolzano, Via Orazio 14. Il titolare del trattamento  potrà essere contattato ai seguenti recapiti:</w:t>
            </w:r>
          </w:p>
        </w:tc>
      </w:tr>
      <w:tr w:rsidR="00CD6D85" w:rsidRPr="00DD6132" w:rsidTr="00CD39E4">
        <w:trPr>
          <w:gridAfter w:val="2"/>
          <w:wAfter w:w="37" w:type="dxa"/>
        </w:trPr>
        <w:tc>
          <w:tcPr>
            <w:tcW w:w="4934" w:type="dxa"/>
            <w:gridSpan w:val="2"/>
          </w:tcPr>
          <w:p w:rsidR="00CD6D85" w:rsidRPr="00DD6132" w:rsidRDefault="00CD6D85" w:rsidP="00CD7170">
            <w:pPr>
              <w:pStyle w:val="Absatzformat"/>
            </w:pPr>
            <w:r w:rsidRPr="00DD6132">
              <w:t>Telefon 0471 – 906 666</w:t>
            </w:r>
          </w:p>
        </w:tc>
        <w:tc>
          <w:tcPr>
            <w:tcW w:w="4848" w:type="dxa"/>
          </w:tcPr>
          <w:p w:rsidR="00CD6D85" w:rsidRPr="00DD6132" w:rsidRDefault="00CD6D85" w:rsidP="00CD7170">
            <w:pPr>
              <w:pStyle w:val="Absatzformat"/>
              <w:rPr>
                <w:lang w:val="it-IT"/>
              </w:rPr>
            </w:pPr>
            <w:proofErr w:type="spellStart"/>
            <w:r w:rsidRPr="00DD6132">
              <w:rPr>
                <w:lang w:val="it-IT"/>
              </w:rPr>
              <w:t>Tel</w:t>
            </w:r>
            <w:proofErr w:type="spellEnd"/>
            <w:r w:rsidRPr="00DD6132">
              <w:rPr>
                <w:lang w:val="it-IT"/>
              </w:rPr>
              <w:t>: 0471-906 666</w:t>
            </w:r>
          </w:p>
        </w:tc>
      </w:tr>
      <w:tr w:rsidR="00CD6D85" w:rsidRPr="000220B3" w:rsidTr="00CD39E4">
        <w:trPr>
          <w:gridAfter w:val="2"/>
          <w:wAfter w:w="37" w:type="dxa"/>
        </w:trPr>
        <w:tc>
          <w:tcPr>
            <w:tcW w:w="4934" w:type="dxa"/>
            <w:gridSpan w:val="2"/>
          </w:tcPr>
          <w:p w:rsidR="00CD6D85" w:rsidRPr="00DD6132" w:rsidRDefault="00CD6D85" w:rsidP="00CD7170">
            <w:pPr>
              <w:pStyle w:val="Absatzformat"/>
              <w:rPr>
                <w:lang w:val="it-IT"/>
              </w:rPr>
            </w:pPr>
            <w:r w:rsidRPr="00DD6132">
              <w:rPr>
                <w:lang w:val="it-IT"/>
              </w:rPr>
              <w:t xml:space="preserve">E-Mail: </w:t>
            </w:r>
            <w:hyperlink r:id="rId17" w:history="1">
              <w:r w:rsidRPr="00DD6132">
                <w:rPr>
                  <w:rStyle w:val="Hyperlink"/>
                  <w:lang w:val="it-IT"/>
                </w:rPr>
                <w:t>info@wobi.bz.it</w:t>
              </w:r>
            </w:hyperlink>
          </w:p>
        </w:tc>
        <w:tc>
          <w:tcPr>
            <w:tcW w:w="4848" w:type="dxa"/>
          </w:tcPr>
          <w:p w:rsidR="00CD6D85" w:rsidRPr="00DD6132" w:rsidRDefault="00CD6D85" w:rsidP="00CD7170">
            <w:pPr>
              <w:pStyle w:val="Absatzformat"/>
              <w:rPr>
                <w:lang w:val="it-IT"/>
              </w:rPr>
            </w:pPr>
            <w:r w:rsidRPr="00DD6132">
              <w:rPr>
                <w:lang w:val="it-IT"/>
              </w:rPr>
              <w:t xml:space="preserve">e-mail: </w:t>
            </w:r>
            <w:hyperlink r:id="rId18" w:history="1">
              <w:r w:rsidRPr="00DD6132">
                <w:rPr>
                  <w:rStyle w:val="Hyperlink"/>
                  <w:lang w:val="it-IT"/>
                </w:rPr>
                <w:t>info@ipes.bz.it</w:t>
              </w:r>
            </w:hyperlink>
          </w:p>
        </w:tc>
      </w:tr>
      <w:tr w:rsidR="00CD6D85" w:rsidRPr="000220B3" w:rsidTr="00CD39E4">
        <w:trPr>
          <w:gridAfter w:val="2"/>
          <w:wAfter w:w="37" w:type="dxa"/>
        </w:trPr>
        <w:tc>
          <w:tcPr>
            <w:tcW w:w="4934" w:type="dxa"/>
            <w:gridSpan w:val="2"/>
          </w:tcPr>
          <w:p w:rsidR="00CD6D85" w:rsidRPr="00DD6132" w:rsidRDefault="003F42B5" w:rsidP="00CD7170">
            <w:pPr>
              <w:pStyle w:val="Absatzformat"/>
            </w:pPr>
            <w:r w:rsidRPr="00DD6132">
              <w:t xml:space="preserve">Der Datenschutzbeauftragte ist die Fa. </w:t>
            </w:r>
            <w:proofErr w:type="spellStart"/>
            <w:r w:rsidRPr="00857C38">
              <w:t>Renorm</w:t>
            </w:r>
            <w:proofErr w:type="spellEnd"/>
            <w:r w:rsidRPr="00857C38">
              <w:t xml:space="preserve"> GmbH</w:t>
            </w:r>
            <w:r>
              <w:rPr>
                <w:rFonts w:ascii="Helv" w:eastAsiaTheme="minorEastAsia" w:hAnsi="Helv" w:cs="Helv"/>
                <w:color w:val="000000"/>
                <w:sz w:val="18"/>
                <w:szCs w:val="18"/>
                <w:lang w:eastAsia="it-IT"/>
              </w:rPr>
              <w:t xml:space="preserve"> </w:t>
            </w:r>
            <w:r w:rsidRPr="00DD6132">
              <w:t>mit Sitz in Bozen, Schlachthofstraße 50. Der Datenschutzbeauftragte kann wie folgt kontaktiert werden</w:t>
            </w:r>
            <w:r w:rsidR="00CD6D85" w:rsidRPr="00DD6132">
              <w:t xml:space="preserve">: </w:t>
            </w:r>
          </w:p>
        </w:tc>
        <w:tc>
          <w:tcPr>
            <w:tcW w:w="4848" w:type="dxa"/>
          </w:tcPr>
          <w:p w:rsidR="00CD6D85" w:rsidRPr="00DD6132" w:rsidRDefault="003F42B5" w:rsidP="00CD7170">
            <w:pPr>
              <w:pStyle w:val="Absatzformat"/>
              <w:rPr>
                <w:lang w:val="it-IT"/>
              </w:rPr>
            </w:pPr>
            <w:r w:rsidRPr="00DD6132">
              <w:rPr>
                <w:lang w:val="it-IT"/>
              </w:rPr>
              <w:t xml:space="preserve">Il Responsabile della protezione dei dati è la </w:t>
            </w:r>
            <w:proofErr w:type="spellStart"/>
            <w:r w:rsidRPr="00857C38">
              <w:rPr>
                <w:lang w:val="it-IT"/>
              </w:rPr>
              <w:t>Renorm</w:t>
            </w:r>
            <w:proofErr w:type="spellEnd"/>
            <w:r w:rsidRPr="00857C38">
              <w:rPr>
                <w:lang w:val="it-IT"/>
              </w:rPr>
              <w:t xml:space="preserve"> </w:t>
            </w:r>
            <w:proofErr w:type="spellStart"/>
            <w:r w:rsidRPr="00DD6132">
              <w:rPr>
                <w:lang w:val="it-IT"/>
              </w:rPr>
              <w:t>Srl</w:t>
            </w:r>
            <w:proofErr w:type="spellEnd"/>
            <w:r w:rsidRPr="00DD6132">
              <w:rPr>
                <w:lang w:val="it-IT"/>
              </w:rPr>
              <w:t xml:space="preserve"> con sede in Bolzano, via Macello n. 50. Sarà possibile contattare il responsabile della protezione dei dati utilizzando i seguenti recapiti</w:t>
            </w:r>
            <w:r w:rsidR="00CD6D85" w:rsidRPr="00DD6132">
              <w:rPr>
                <w:lang w:val="it-IT"/>
              </w:rPr>
              <w:t>:</w:t>
            </w:r>
          </w:p>
        </w:tc>
      </w:tr>
      <w:tr w:rsidR="003F42B5" w:rsidRPr="00DD6132" w:rsidTr="00CD39E4">
        <w:trPr>
          <w:gridAfter w:val="2"/>
          <w:wAfter w:w="37" w:type="dxa"/>
        </w:trPr>
        <w:tc>
          <w:tcPr>
            <w:tcW w:w="4934" w:type="dxa"/>
            <w:gridSpan w:val="2"/>
          </w:tcPr>
          <w:p w:rsidR="003F42B5" w:rsidRPr="00DD6132" w:rsidRDefault="003F42B5" w:rsidP="00F00F23">
            <w:pPr>
              <w:pStyle w:val="Absatzformat"/>
            </w:pPr>
            <w:r w:rsidRPr="00DD6132">
              <w:t xml:space="preserve">Tel. </w:t>
            </w:r>
            <w:r w:rsidRPr="00857C38">
              <w:t>0471-1882777</w:t>
            </w:r>
          </w:p>
        </w:tc>
        <w:tc>
          <w:tcPr>
            <w:tcW w:w="4848" w:type="dxa"/>
          </w:tcPr>
          <w:p w:rsidR="003F42B5" w:rsidRPr="00DD6132" w:rsidRDefault="003F42B5" w:rsidP="00F00F23">
            <w:pPr>
              <w:pStyle w:val="Absatzformat"/>
            </w:pPr>
            <w:r w:rsidRPr="00DD6132">
              <w:t xml:space="preserve">Tel. </w:t>
            </w:r>
            <w:r w:rsidRPr="00857C38">
              <w:t>0471-1882777</w:t>
            </w:r>
          </w:p>
        </w:tc>
      </w:tr>
      <w:tr w:rsidR="003F42B5" w:rsidRPr="000220B3" w:rsidTr="00CD39E4">
        <w:trPr>
          <w:gridAfter w:val="2"/>
          <w:wAfter w:w="37" w:type="dxa"/>
        </w:trPr>
        <w:tc>
          <w:tcPr>
            <w:tcW w:w="4934" w:type="dxa"/>
            <w:gridSpan w:val="2"/>
          </w:tcPr>
          <w:p w:rsidR="003F42B5" w:rsidRPr="00DD6132" w:rsidRDefault="003F42B5" w:rsidP="00CD7170">
            <w:pPr>
              <w:pStyle w:val="Absatzformat"/>
            </w:pPr>
            <w:r w:rsidRPr="00DD6132">
              <w:t xml:space="preserve">Das Wohnbauinstitut ist eine öffentliche Körperschaft, es übt im öffentlichen Interesse Aufgaben zur Verwirklichung von spezifischen Rechten der Nutzer im Rahmen des sozialen Wohnbau aus und wendet dabei das Landesgesetz Nr. 13 vom 17.12.1998 </w:t>
            </w:r>
            <w:proofErr w:type="spellStart"/>
            <w:r w:rsidRPr="00DD6132">
              <w:t>igF</w:t>
            </w:r>
            <w:proofErr w:type="spellEnd"/>
            <w:r w:rsidRPr="00DD6132">
              <w:t xml:space="preserve">. an. </w:t>
            </w:r>
          </w:p>
        </w:tc>
        <w:tc>
          <w:tcPr>
            <w:tcW w:w="4848" w:type="dxa"/>
          </w:tcPr>
          <w:p w:rsidR="003F42B5" w:rsidRPr="00DD6132" w:rsidRDefault="003F42B5" w:rsidP="00CD7170">
            <w:pPr>
              <w:pStyle w:val="Absatzformat"/>
              <w:rPr>
                <w:lang w:val="it-IT"/>
              </w:rPr>
            </w:pPr>
            <w:r w:rsidRPr="00DD6132">
              <w:rPr>
                <w:lang w:val="it-IT"/>
              </w:rPr>
              <w:t xml:space="preserve">L’IPES è un ente pubblico che esercita compiti di pubblico interesse per l’assolvimento di diritti specifici degli interessati nell’ambito dell’edilizia sociale, applicando la legge Provinciale n. 13 del 17.12.1998 con le </w:t>
            </w:r>
            <w:proofErr w:type="spellStart"/>
            <w:r w:rsidRPr="00DD6132">
              <w:rPr>
                <w:lang w:val="it-IT"/>
              </w:rPr>
              <w:t>succ</w:t>
            </w:r>
            <w:proofErr w:type="spellEnd"/>
            <w:r w:rsidRPr="00DD6132">
              <w:rPr>
                <w:lang w:val="it-IT"/>
              </w:rPr>
              <w:t>. e modifiche ed integrazioni.</w:t>
            </w:r>
          </w:p>
        </w:tc>
      </w:tr>
      <w:tr w:rsidR="003F42B5" w:rsidRPr="000220B3" w:rsidTr="00CD39E4">
        <w:trPr>
          <w:gridAfter w:val="2"/>
          <w:wAfter w:w="37" w:type="dxa"/>
        </w:trPr>
        <w:tc>
          <w:tcPr>
            <w:tcW w:w="4934" w:type="dxa"/>
            <w:gridSpan w:val="2"/>
          </w:tcPr>
          <w:p w:rsidR="003F42B5" w:rsidRPr="00DD6132" w:rsidRDefault="003F42B5" w:rsidP="00CD7170">
            <w:pPr>
              <w:pStyle w:val="Absatzformat"/>
            </w:pPr>
            <w:r w:rsidRPr="00DD6132">
              <w:t xml:space="preserve">Die Personalaufnahme auf </w:t>
            </w:r>
            <w:proofErr w:type="spellStart"/>
            <w:r w:rsidRPr="00DD6132">
              <w:t>un</w:t>
            </w:r>
            <w:proofErr w:type="spellEnd"/>
            <w:r>
              <w:t>-</w:t>
            </w:r>
            <w:r w:rsidRPr="00DD6132">
              <w:t xml:space="preserve">bestimmte Zeit erfolgt in Anwendung des Gesetzes Nr. 6 vom 19.05.2015, </w:t>
            </w:r>
            <w:r w:rsidRPr="00DD6132">
              <w:lastRenderedPageBreak/>
              <w:t xml:space="preserve">der Personalordnung des Landes. </w:t>
            </w:r>
          </w:p>
        </w:tc>
        <w:tc>
          <w:tcPr>
            <w:tcW w:w="4848" w:type="dxa"/>
          </w:tcPr>
          <w:p w:rsidR="003F42B5" w:rsidRPr="00DD6132" w:rsidRDefault="003F42B5" w:rsidP="00CD7170">
            <w:pPr>
              <w:pStyle w:val="Absatzformat"/>
              <w:rPr>
                <w:lang w:val="it-IT"/>
              </w:rPr>
            </w:pPr>
            <w:r w:rsidRPr="00DD6132">
              <w:rPr>
                <w:lang w:val="it-IT"/>
              </w:rPr>
              <w:lastRenderedPageBreak/>
              <w:t xml:space="preserve">L’assunzione di personale a tempo indeterminato avviene in applicazione della legge n. 6 del 19.05.2015, </w:t>
            </w:r>
            <w:r w:rsidRPr="00DD6132">
              <w:rPr>
                <w:lang w:val="it-IT"/>
              </w:rPr>
              <w:lastRenderedPageBreak/>
              <w:t>ordinamento del personale della Provincia autonoma.</w:t>
            </w:r>
          </w:p>
        </w:tc>
      </w:tr>
      <w:tr w:rsidR="003F42B5" w:rsidRPr="000220B3" w:rsidTr="00CD39E4">
        <w:trPr>
          <w:gridAfter w:val="2"/>
          <w:wAfter w:w="37" w:type="dxa"/>
        </w:trPr>
        <w:tc>
          <w:tcPr>
            <w:tcW w:w="4934" w:type="dxa"/>
            <w:gridSpan w:val="2"/>
          </w:tcPr>
          <w:p w:rsidR="003F42B5" w:rsidRPr="00DD6132" w:rsidRDefault="003F42B5" w:rsidP="00CD7170">
            <w:pPr>
              <w:pStyle w:val="Absatzformat"/>
            </w:pPr>
            <w:r w:rsidRPr="00DD6132">
              <w:lastRenderedPageBreak/>
              <w:t>Die personenbezogenen Daten, einschließlich jener von besonderen Kategorien (z.B. Gesundheitszustand) werden zum Zweck der Abwicklung des öffentlichen Wettbewerbsverfahrens, inklusive Veröffentlichung der Wettbewerbsrangordnung, verwendet.</w:t>
            </w:r>
          </w:p>
        </w:tc>
        <w:tc>
          <w:tcPr>
            <w:tcW w:w="4848" w:type="dxa"/>
          </w:tcPr>
          <w:p w:rsidR="003F42B5" w:rsidRPr="00DD6132" w:rsidRDefault="003F42B5" w:rsidP="00CD7170">
            <w:pPr>
              <w:pStyle w:val="Absatzformat"/>
              <w:rPr>
                <w:lang w:val="it-IT"/>
              </w:rPr>
            </w:pPr>
            <w:r w:rsidRPr="00DD6132">
              <w:rPr>
                <w:lang w:val="it-IT"/>
              </w:rPr>
              <w:t>I dati personali, inclusi quelli appartenenti a categorie particolari (ad esempio lo stato di salute), vengono trattati per lo scopo del completamento del concorso pubblico, incluso la pubblicazione della graduatoria concorsuale.</w:t>
            </w:r>
          </w:p>
        </w:tc>
      </w:tr>
      <w:tr w:rsidR="007064B9" w:rsidRPr="000220B3" w:rsidTr="00CD39E4">
        <w:trPr>
          <w:gridAfter w:val="2"/>
          <w:wAfter w:w="37" w:type="dxa"/>
        </w:trPr>
        <w:tc>
          <w:tcPr>
            <w:tcW w:w="4934" w:type="dxa"/>
            <w:gridSpan w:val="2"/>
          </w:tcPr>
          <w:p w:rsidR="007064B9" w:rsidRPr="00DD6132" w:rsidRDefault="007064B9" w:rsidP="00CD7170">
            <w:pPr>
              <w:pStyle w:val="Absatzformat"/>
            </w:pPr>
            <w:r w:rsidRPr="00DD6132">
              <w:t xml:space="preserve">Die Daten der </w:t>
            </w:r>
            <w:r>
              <w:t>Kandidatinnen/</w:t>
            </w:r>
            <w:r>
              <w:softHyphen/>
              <w:t>Kandidaten</w:t>
            </w:r>
            <w:r w:rsidRPr="00DD6132">
              <w:t xml:space="preserve"> werden ausschließlich von befugtem Personal verarbeitet und können Gegenstand der Verbreitung sein, sofern diese vom Gesetz vorgesehen ist.</w:t>
            </w:r>
          </w:p>
        </w:tc>
        <w:tc>
          <w:tcPr>
            <w:tcW w:w="4848" w:type="dxa"/>
          </w:tcPr>
          <w:p w:rsidR="007064B9" w:rsidRPr="00DD6132" w:rsidRDefault="007064B9" w:rsidP="00F05697">
            <w:pPr>
              <w:pStyle w:val="Absatzformat"/>
              <w:rPr>
                <w:lang w:val="it-IT"/>
              </w:rPr>
            </w:pPr>
            <w:r w:rsidRPr="00DD6132">
              <w:rPr>
                <w:lang w:val="it-IT"/>
              </w:rPr>
              <w:t>I dati delle candidat</w:t>
            </w:r>
            <w:r w:rsidR="00F05697">
              <w:rPr>
                <w:lang w:val="it-IT"/>
              </w:rPr>
              <w:t>e</w:t>
            </w:r>
            <w:r w:rsidRPr="00DD6132">
              <w:rPr>
                <w:lang w:val="it-IT"/>
              </w:rPr>
              <w:t>/</w:t>
            </w:r>
            <w:r w:rsidR="00F05697">
              <w:rPr>
                <w:lang w:val="it-IT"/>
              </w:rPr>
              <w:t>dei candidati</w:t>
            </w:r>
            <w:r w:rsidRPr="00DD6132">
              <w:rPr>
                <w:lang w:val="it-IT"/>
              </w:rPr>
              <w:t xml:space="preserve"> verranno trattati esclusivamente da persone autorizzate e potranno essere oggetto di diffusione qualora quest‘ultima sia disciplinata dalla legge.</w:t>
            </w:r>
          </w:p>
        </w:tc>
      </w:tr>
      <w:tr w:rsidR="007064B9" w:rsidRPr="000220B3" w:rsidTr="00CD39E4">
        <w:trPr>
          <w:gridAfter w:val="2"/>
          <w:wAfter w:w="37" w:type="dxa"/>
        </w:trPr>
        <w:tc>
          <w:tcPr>
            <w:tcW w:w="4934" w:type="dxa"/>
            <w:gridSpan w:val="2"/>
          </w:tcPr>
          <w:p w:rsidR="007064B9" w:rsidRPr="00DD6132" w:rsidRDefault="007064B9" w:rsidP="00CD7170">
            <w:pPr>
              <w:pStyle w:val="Absatzformat"/>
            </w:pPr>
            <w:r w:rsidRPr="00DD6132">
              <w:t>Die personenbezogenen Daten werden für die notwendige Zeit der Abwicklung des Wettbewerbsverfahrens und der  Erstellung und Veröffentlichung der Wettbewerbsrangordnung gespeichert, und zwar unter Beachtung der geltenden rechtlichen Bestimmungen.</w:t>
            </w:r>
          </w:p>
        </w:tc>
        <w:tc>
          <w:tcPr>
            <w:tcW w:w="4848" w:type="dxa"/>
          </w:tcPr>
          <w:p w:rsidR="007064B9" w:rsidRPr="00DD6132" w:rsidRDefault="007064B9" w:rsidP="00CD7170">
            <w:pPr>
              <w:pStyle w:val="Absatzformat"/>
              <w:rPr>
                <w:lang w:val="it-IT"/>
              </w:rPr>
            </w:pPr>
            <w:r w:rsidRPr="00DD6132">
              <w:rPr>
                <w:lang w:val="it-IT"/>
              </w:rPr>
              <w:t>I dati personali verranno conservati per il tempo necessario per la gestione della procedura concorsuale e la formazione e pubblicazione della graduatoria concorsuale, nel rispetto delle normative vigenti.</w:t>
            </w:r>
          </w:p>
        </w:tc>
      </w:tr>
      <w:tr w:rsidR="002B205C" w:rsidRPr="000220B3" w:rsidTr="00CD39E4">
        <w:trPr>
          <w:gridAfter w:val="2"/>
          <w:wAfter w:w="37" w:type="dxa"/>
        </w:trPr>
        <w:tc>
          <w:tcPr>
            <w:tcW w:w="4934" w:type="dxa"/>
            <w:gridSpan w:val="2"/>
          </w:tcPr>
          <w:p w:rsidR="002B205C" w:rsidRPr="00DD6132" w:rsidRDefault="002B205C" w:rsidP="00CD7170">
            <w:pPr>
              <w:pStyle w:val="Absatzformat"/>
            </w:pPr>
            <w:r w:rsidRPr="00DD6132">
              <w:t xml:space="preserve">Die </w:t>
            </w:r>
            <w:r>
              <w:t>Kandidatinnen/Kandidaten</w:t>
            </w:r>
            <w:r w:rsidRPr="00DD6132">
              <w:t xml:space="preserve"> haben jederzeit das Recht vom Rechtsinhaber Zugang zu ihren Daten zu verlangen, auf deren Richtigstellung und, wenn vorgesehen, auf deren Löschung. Soweit die </w:t>
            </w:r>
            <w:r>
              <w:t>Kandidatinnen/Kandidaten</w:t>
            </w:r>
            <w:r w:rsidRPr="00DD6132">
              <w:t xml:space="preserve"> nicht ausdrücklich eine mündliche Antwort beantragen, erhalten sie innerhalb von 30 Tagen eine Rückmeldung in schriftlicher Form – auch auf elektronischem Wege. Es steht den </w:t>
            </w:r>
            <w:r>
              <w:t>Kandidatinnen/Kandidaten</w:t>
            </w:r>
            <w:r w:rsidRPr="00DD6132">
              <w:t xml:space="preserve"> auch das Recht auf Einschränkung oder Widerspruch der Verarbeitung zu. </w:t>
            </w:r>
            <w:proofErr w:type="spellStart"/>
            <w:r w:rsidRPr="00DD6132">
              <w:lastRenderedPageBreak/>
              <w:t>Weiters</w:t>
            </w:r>
            <w:proofErr w:type="spellEnd"/>
            <w:r w:rsidRPr="00DD6132">
              <w:t xml:space="preserve"> steht ihnen das Recht auf Datenübertragbarkeit an einen anderen Rechtsinhaber zu. Zudem können sie jederzeit ihre im Wettbewerbsverfahren gegebene Einwilligung zur Daten</w:t>
            </w:r>
            <w:r>
              <w:t>-</w:t>
            </w:r>
            <w:r w:rsidRPr="00DD6132">
              <w:t>verarbeitung widerrufen. Um eine oder mehre gegebene Einwilligungen zu widerrufen, genügt es, sich mit den unter Absatz 3 und 4 angeführten Kontakte in Verbindung zu setzen</w:t>
            </w:r>
          </w:p>
        </w:tc>
        <w:tc>
          <w:tcPr>
            <w:tcW w:w="4848" w:type="dxa"/>
          </w:tcPr>
          <w:p w:rsidR="002B205C" w:rsidRPr="00DD6132" w:rsidRDefault="002B205C" w:rsidP="00F00F23">
            <w:pPr>
              <w:pStyle w:val="Absatzformat"/>
              <w:rPr>
                <w:lang w:val="it-IT"/>
              </w:rPr>
            </w:pPr>
            <w:r w:rsidRPr="00DD6132">
              <w:rPr>
                <w:lang w:val="it-IT"/>
              </w:rPr>
              <w:lastRenderedPageBreak/>
              <w:t>Le candidat</w:t>
            </w:r>
            <w:r>
              <w:rPr>
                <w:lang w:val="it-IT"/>
              </w:rPr>
              <w:t>e</w:t>
            </w:r>
            <w:r w:rsidRPr="00DD6132">
              <w:rPr>
                <w:lang w:val="it-IT"/>
              </w:rPr>
              <w:t>/</w:t>
            </w:r>
            <w:r>
              <w:rPr>
                <w:lang w:val="it-IT"/>
              </w:rPr>
              <w:t>I candidati</w:t>
            </w:r>
            <w:r w:rsidRPr="00DD6132">
              <w:rPr>
                <w:lang w:val="it-IT"/>
              </w:rPr>
              <w:t xml:space="preserve"> hanno diritto di richiedere al titolare l’accesso ai loro dati, nonché la rettifica o la cancellazione degli stessi nei casi previsti. Salvo specifica richiesta di riscontro orale, alle candidat</w:t>
            </w:r>
            <w:r>
              <w:rPr>
                <w:lang w:val="it-IT"/>
              </w:rPr>
              <w:t>e</w:t>
            </w:r>
            <w:r w:rsidRPr="00DD6132">
              <w:rPr>
                <w:lang w:val="it-IT"/>
              </w:rPr>
              <w:t>/</w:t>
            </w:r>
            <w:r>
              <w:rPr>
                <w:lang w:val="it-IT"/>
              </w:rPr>
              <w:t xml:space="preserve">ai candidati </w:t>
            </w:r>
            <w:r w:rsidRPr="00DD6132">
              <w:rPr>
                <w:lang w:val="it-IT"/>
              </w:rPr>
              <w:t>verrà fornito riscontro entro 30 giorni in forma scritta, anche con mezzi elettronici. Le candidat</w:t>
            </w:r>
            <w:r>
              <w:rPr>
                <w:lang w:val="it-IT"/>
              </w:rPr>
              <w:t>e</w:t>
            </w:r>
            <w:r w:rsidRPr="00DD6132">
              <w:rPr>
                <w:lang w:val="it-IT"/>
              </w:rPr>
              <w:t>/</w:t>
            </w:r>
            <w:r>
              <w:rPr>
                <w:lang w:val="it-IT"/>
              </w:rPr>
              <w:t>I candidati</w:t>
            </w:r>
            <w:r w:rsidRPr="00DD6132">
              <w:rPr>
                <w:lang w:val="it-IT"/>
              </w:rPr>
              <w:t xml:space="preserve"> hanno diritto a richiedere la limitazione del trattamento ovvero di opporsi allo stesso. Potranno infine richiedere la portabilità dei loro dati verso un altro titolare. In qualsiasi </w:t>
            </w:r>
            <w:r w:rsidRPr="00DD6132">
              <w:rPr>
                <w:lang w:val="it-IT"/>
              </w:rPr>
              <w:lastRenderedPageBreak/>
              <w:t>momento potranno inoltre revocare i consensi prestati nella procedura concorsuale. Per revocare uno o più consensi prestati sarà sufficiente contattare uno dei recapiti indicati al comma 3 e 4.</w:t>
            </w:r>
          </w:p>
        </w:tc>
      </w:tr>
      <w:tr w:rsidR="007064B9" w:rsidRPr="000220B3" w:rsidTr="00CD39E4">
        <w:trPr>
          <w:gridAfter w:val="2"/>
          <w:wAfter w:w="37" w:type="dxa"/>
        </w:trPr>
        <w:tc>
          <w:tcPr>
            <w:tcW w:w="4934" w:type="dxa"/>
            <w:gridSpan w:val="2"/>
          </w:tcPr>
          <w:p w:rsidR="007064B9" w:rsidRPr="00DD6132" w:rsidRDefault="007064B9" w:rsidP="00CD7170">
            <w:pPr>
              <w:pStyle w:val="Absatzformat"/>
            </w:pPr>
            <w:r w:rsidRPr="00DD6132">
              <w:lastRenderedPageBreak/>
              <w:t xml:space="preserve">Die </w:t>
            </w:r>
            <w:r w:rsidR="002B205C">
              <w:t>Kandidatinnen/Kandidaten</w:t>
            </w:r>
            <w:r w:rsidRPr="00DD6132">
              <w:t>, welche der Auffassung sind, dass ihre Daten rechtswidrig verarbeitet worden sind, haben das Recht bei der Aufsichts</w:t>
            </w:r>
            <w:r>
              <w:t>-</w:t>
            </w:r>
            <w:r w:rsidRPr="00DD6132">
              <w:t>behörde eine Beschwerde einzulegen.</w:t>
            </w:r>
          </w:p>
        </w:tc>
        <w:tc>
          <w:tcPr>
            <w:tcW w:w="4848" w:type="dxa"/>
          </w:tcPr>
          <w:p w:rsidR="007064B9" w:rsidRPr="00DD6132" w:rsidRDefault="002B205C" w:rsidP="00CA1336">
            <w:pPr>
              <w:pStyle w:val="Absatzformat"/>
              <w:rPr>
                <w:lang w:val="it-IT"/>
              </w:rPr>
            </w:pPr>
            <w:r w:rsidRPr="00DD6132">
              <w:rPr>
                <w:lang w:val="it-IT"/>
              </w:rPr>
              <w:t xml:space="preserve">Laddove </w:t>
            </w:r>
            <w:r>
              <w:rPr>
                <w:lang w:val="it-IT"/>
              </w:rPr>
              <w:t>l</w:t>
            </w:r>
            <w:r w:rsidRPr="00DD6132">
              <w:rPr>
                <w:lang w:val="it-IT"/>
              </w:rPr>
              <w:t>e candidat</w:t>
            </w:r>
            <w:r>
              <w:rPr>
                <w:lang w:val="it-IT"/>
              </w:rPr>
              <w:t>e</w:t>
            </w:r>
            <w:r w:rsidRPr="00DD6132">
              <w:rPr>
                <w:lang w:val="it-IT"/>
              </w:rPr>
              <w:t>/</w:t>
            </w:r>
            <w:r w:rsidR="00CA1336">
              <w:rPr>
                <w:lang w:val="it-IT"/>
              </w:rPr>
              <w:t>i</w:t>
            </w:r>
            <w:r>
              <w:rPr>
                <w:lang w:val="it-IT"/>
              </w:rPr>
              <w:t xml:space="preserve"> candidati</w:t>
            </w:r>
            <w:r w:rsidRPr="00DD6132">
              <w:rPr>
                <w:lang w:val="it-IT"/>
              </w:rPr>
              <w:t xml:space="preserve"> ritengono che i propri dati siano stati trattati in modo illegittimo, hanno diritto di rivolgersi all’Autorità di Controllo per proporre reclamo</w:t>
            </w:r>
            <w:r w:rsidR="007064B9" w:rsidRPr="00DD6132">
              <w:rPr>
                <w:lang w:val="it-IT"/>
              </w:rPr>
              <w:t>.</w:t>
            </w:r>
          </w:p>
        </w:tc>
      </w:tr>
      <w:tr w:rsidR="007064B9" w:rsidRPr="000220B3" w:rsidTr="00CD39E4">
        <w:trPr>
          <w:gridAfter w:val="2"/>
          <w:wAfter w:w="37" w:type="dxa"/>
        </w:trPr>
        <w:tc>
          <w:tcPr>
            <w:tcW w:w="4934" w:type="dxa"/>
            <w:gridSpan w:val="2"/>
          </w:tcPr>
          <w:p w:rsidR="007064B9" w:rsidRPr="00DD6132" w:rsidRDefault="007064B9" w:rsidP="00CD7170">
            <w:pPr>
              <w:pStyle w:val="Absatzformat"/>
            </w:pPr>
            <w:r w:rsidRPr="00DD6132">
              <w:t xml:space="preserve">Die Bereitstellung der Daten ist unbedingt notwendig, um das Wettbewerbsverfahren abwickeln zu können. Die Verweigerung der Bereitstellung der erforderlichen Daten führt dazu, dass der Antrag auf Wettbewerbsteilnahme nicht bearbeitet und somit die Zulassung zum Wettbewerb nicht erfolgen kann. </w:t>
            </w:r>
          </w:p>
        </w:tc>
        <w:tc>
          <w:tcPr>
            <w:tcW w:w="4848" w:type="dxa"/>
          </w:tcPr>
          <w:p w:rsidR="007064B9" w:rsidRPr="00DD6132" w:rsidRDefault="007064B9" w:rsidP="00CD7170">
            <w:pPr>
              <w:pStyle w:val="Absatzformat"/>
              <w:rPr>
                <w:lang w:val="it-IT"/>
              </w:rPr>
            </w:pPr>
            <w:r w:rsidRPr="00DD6132">
              <w:rPr>
                <w:lang w:val="it-IT"/>
              </w:rPr>
              <w:t>Il conferimento dei dati è obbligatorio per poter adottare i singoli atti e le operazioni della procedura concorsuale. Il mancato conferimento dei dati comporterà l’impossibilità di dare corretta esecuzione alla domanda di partecipazione al concorso e pertanto non potrà avere esecuzione.</w:t>
            </w:r>
          </w:p>
        </w:tc>
      </w:tr>
      <w:tr w:rsidR="007064B9" w:rsidRPr="00DD6132" w:rsidTr="00CD39E4">
        <w:trPr>
          <w:gridAfter w:val="2"/>
          <w:wAfter w:w="37" w:type="dxa"/>
        </w:trPr>
        <w:tc>
          <w:tcPr>
            <w:tcW w:w="4934" w:type="dxa"/>
            <w:gridSpan w:val="2"/>
          </w:tcPr>
          <w:p w:rsidR="007064B9" w:rsidRPr="00DD6132" w:rsidRDefault="007064B9" w:rsidP="00D42845">
            <w:pPr>
              <w:pStyle w:val="Artikel"/>
              <w:rPr>
                <w:rFonts w:ascii="Verdana" w:hAnsi="Verdana"/>
                <w:sz w:val="20"/>
              </w:rPr>
            </w:pPr>
            <w:r w:rsidRPr="00351D93">
              <w:rPr>
                <w:rFonts w:ascii="Verdana" w:hAnsi="Verdana"/>
                <w:sz w:val="20"/>
                <w:lang w:val="it-IT"/>
              </w:rPr>
              <w:br w:type="page"/>
            </w:r>
            <w:r w:rsidRPr="00351D93">
              <w:rPr>
                <w:rFonts w:ascii="Verdana" w:hAnsi="Verdana"/>
                <w:sz w:val="20"/>
                <w:lang w:val="it-IT"/>
              </w:rPr>
              <w:br w:type="page"/>
            </w:r>
            <w:r w:rsidRPr="00DD6132">
              <w:rPr>
                <w:rFonts w:ascii="Verdana" w:hAnsi="Verdana"/>
                <w:sz w:val="20"/>
              </w:rPr>
              <w:t>ART. 14</w:t>
            </w:r>
            <w:r w:rsidRPr="00DD6132">
              <w:rPr>
                <w:rFonts w:ascii="Verdana" w:hAnsi="Verdana"/>
                <w:sz w:val="20"/>
              </w:rPr>
              <w:br/>
              <w:t>Schlussbestimmungen</w:t>
            </w:r>
          </w:p>
        </w:tc>
        <w:tc>
          <w:tcPr>
            <w:tcW w:w="4848" w:type="dxa"/>
          </w:tcPr>
          <w:p w:rsidR="007064B9" w:rsidRPr="00DD6132" w:rsidRDefault="007064B9" w:rsidP="00D42845">
            <w:pPr>
              <w:pStyle w:val="Artikel"/>
              <w:rPr>
                <w:rFonts w:ascii="Verdana" w:hAnsi="Verdana"/>
                <w:sz w:val="20"/>
              </w:rPr>
            </w:pPr>
            <w:r w:rsidRPr="00DD6132">
              <w:rPr>
                <w:rFonts w:ascii="Verdana" w:hAnsi="Verdana"/>
                <w:sz w:val="20"/>
              </w:rPr>
              <w:t>ART. 14</w:t>
            </w:r>
            <w:r w:rsidRPr="00DD6132">
              <w:rPr>
                <w:rFonts w:ascii="Verdana" w:hAnsi="Verdana"/>
                <w:sz w:val="20"/>
              </w:rPr>
              <w:br/>
            </w:r>
            <w:proofErr w:type="spellStart"/>
            <w:r w:rsidRPr="00DD6132">
              <w:rPr>
                <w:rFonts w:ascii="Verdana" w:hAnsi="Verdana"/>
                <w:sz w:val="20"/>
              </w:rPr>
              <w:t>Disposizioni</w:t>
            </w:r>
            <w:proofErr w:type="spellEnd"/>
            <w:r w:rsidRPr="00DD6132">
              <w:rPr>
                <w:rFonts w:ascii="Verdana" w:hAnsi="Verdana"/>
                <w:sz w:val="20"/>
              </w:rPr>
              <w:t xml:space="preserve"> </w:t>
            </w:r>
            <w:proofErr w:type="spellStart"/>
            <w:r w:rsidRPr="00DD6132">
              <w:rPr>
                <w:rFonts w:ascii="Verdana" w:hAnsi="Verdana"/>
                <w:sz w:val="20"/>
              </w:rPr>
              <w:t>finali</w:t>
            </w:r>
            <w:proofErr w:type="spellEnd"/>
          </w:p>
        </w:tc>
      </w:tr>
      <w:tr w:rsidR="003D46C1" w:rsidRPr="000220B3" w:rsidTr="00CD39E4">
        <w:trPr>
          <w:gridAfter w:val="2"/>
          <w:wAfter w:w="37" w:type="dxa"/>
        </w:trPr>
        <w:tc>
          <w:tcPr>
            <w:tcW w:w="4934" w:type="dxa"/>
            <w:gridSpan w:val="2"/>
          </w:tcPr>
          <w:p w:rsidR="003D46C1" w:rsidRPr="00DD6132" w:rsidRDefault="003D46C1" w:rsidP="00A61C88">
            <w:pPr>
              <w:pStyle w:val="Absatzformat"/>
            </w:pPr>
            <w:r w:rsidRPr="00DD6132">
              <w:t xml:space="preserve">Sämtliche Mitteilungen im Rahmen des Wettbewerbsverfahrens, erfolgen über die, von den </w:t>
            </w:r>
            <w:r w:rsidR="00A61C88">
              <w:t>Kandidatinnen/Kandidaten</w:t>
            </w:r>
            <w:r>
              <w:t xml:space="preserve"> im Wettbewerbs</w:t>
            </w:r>
            <w:r w:rsidRPr="00DD6132">
              <w:t>gesuch angegebene zertifizierte elektronische Post-adresse (PEC) oder an di</w:t>
            </w:r>
            <w:r>
              <w:t>e angegebene elektronische Post</w:t>
            </w:r>
            <w:r w:rsidRPr="00DD6132">
              <w:t>adresse (E-Mail).</w:t>
            </w:r>
          </w:p>
        </w:tc>
        <w:tc>
          <w:tcPr>
            <w:tcW w:w="4848" w:type="dxa"/>
          </w:tcPr>
          <w:p w:rsidR="003D46C1" w:rsidRPr="00DD6132" w:rsidRDefault="003D46C1" w:rsidP="00A61C88">
            <w:pPr>
              <w:pStyle w:val="Absatzformat"/>
              <w:rPr>
                <w:lang w:val="it-IT"/>
              </w:rPr>
            </w:pPr>
            <w:r w:rsidRPr="00DD6132">
              <w:rPr>
                <w:lang w:val="it-IT"/>
              </w:rPr>
              <w:t>Tutte le comunicazioni in merito alla procedura concorsuale, avvengono tramite indirizzo di posta elettronica certificata (PEC) oppure posta elettronica (email), indicati dalle candidat</w:t>
            </w:r>
            <w:r w:rsidR="00A61C88">
              <w:rPr>
                <w:lang w:val="it-IT"/>
              </w:rPr>
              <w:t>e</w:t>
            </w:r>
            <w:r w:rsidRPr="00DD6132">
              <w:rPr>
                <w:lang w:val="it-IT"/>
              </w:rPr>
              <w:t>/</w:t>
            </w:r>
            <w:r w:rsidR="00A61C88">
              <w:rPr>
                <w:lang w:val="it-IT"/>
              </w:rPr>
              <w:t>dai candidati</w:t>
            </w:r>
            <w:r w:rsidRPr="00DD6132">
              <w:rPr>
                <w:lang w:val="it-IT"/>
              </w:rPr>
              <w:t xml:space="preserve"> nella domanda d’ammissione al concorso.</w:t>
            </w:r>
          </w:p>
        </w:tc>
      </w:tr>
      <w:tr w:rsidR="003D46C1" w:rsidRPr="000220B3" w:rsidTr="00CD39E4">
        <w:trPr>
          <w:gridAfter w:val="2"/>
          <w:wAfter w:w="37" w:type="dxa"/>
        </w:trPr>
        <w:tc>
          <w:tcPr>
            <w:tcW w:w="4934" w:type="dxa"/>
            <w:gridSpan w:val="2"/>
          </w:tcPr>
          <w:p w:rsidR="003D46C1" w:rsidRPr="00DD6132" w:rsidRDefault="003D46C1" w:rsidP="005D6CE2">
            <w:pPr>
              <w:pStyle w:val="Absatzformat"/>
            </w:pPr>
            <w:r w:rsidRPr="00DD6132">
              <w:t>Was in dieser Ausschreibung nicht aus</w:t>
            </w:r>
            <w:r w:rsidRPr="00DD6132">
              <w:softHyphen/>
              <w:t>drücklich geregelt ist, fällt unter die be</w:t>
            </w:r>
            <w:r w:rsidRPr="00DD6132">
              <w:softHyphen/>
              <w:t xml:space="preserve">sonderen Bestimmungen der </w:t>
            </w:r>
            <w:r w:rsidRPr="00DD6132">
              <w:lastRenderedPageBreak/>
              <w:t>Verordnung über die Aufnahme in den Dienst des Institutes für den sozialen Wohnbau und die allgemeinen Bestimmungen über öffentliche Wettbewerbe.</w:t>
            </w:r>
          </w:p>
        </w:tc>
        <w:tc>
          <w:tcPr>
            <w:tcW w:w="4848" w:type="dxa"/>
          </w:tcPr>
          <w:p w:rsidR="003D46C1" w:rsidRPr="00DD6132" w:rsidRDefault="003D46C1" w:rsidP="00CD7170">
            <w:pPr>
              <w:pStyle w:val="Absatzformat"/>
              <w:rPr>
                <w:lang w:val="it-IT"/>
              </w:rPr>
            </w:pPr>
            <w:r w:rsidRPr="00DD6132">
              <w:rPr>
                <w:lang w:val="it-IT"/>
              </w:rPr>
              <w:lastRenderedPageBreak/>
              <w:t xml:space="preserve">Per quanto non contemplato dal presente bando, si richiamano le disposizioni particolari contenute nel </w:t>
            </w:r>
            <w:r w:rsidRPr="00DD6132">
              <w:rPr>
                <w:lang w:val="it-IT"/>
              </w:rPr>
              <w:lastRenderedPageBreak/>
              <w:t>regolamento di accesso all’impiego presso l’Istituto per l’edilizia sociale e le vigenti disposizioni generali in materia di pubblici concorsi.</w:t>
            </w:r>
          </w:p>
        </w:tc>
      </w:tr>
      <w:tr w:rsidR="003D46C1" w:rsidRPr="00DD6132" w:rsidTr="00CD39E4">
        <w:trPr>
          <w:gridAfter w:val="2"/>
          <w:wAfter w:w="37" w:type="dxa"/>
        </w:trPr>
        <w:tc>
          <w:tcPr>
            <w:tcW w:w="4934" w:type="dxa"/>
            <w:gridSpan w:val="2"/>
          </w:tcPr>
          <w:p w:rsidR="003D46C1" w:rsidRPr="00DD6132" w:rsidRDefault="003D46C1" w:rsidP="00D42845">
            <w:pPr>
              <w:pStyle w:val="Artikel"/>
              <w:rPr>
                <w:rFonts w:ascii="Verdana" w:hAnsi="Verdana"/>
                <w:sz w:val="20"/>
              </w:rPr>
            </w:pPr>
            <w:r w:rsidRPr="00DD6132">
              <w:rPr>
                <w:rFonts w:ascii="Verdana" w:hAnsi="Verdana"/>
                <w:sz w:val="20"/>
              </w:rPr>
              <w:lastRenderedPageBreak/>
              <w:t>ART. 15</w:t>
            </w:r>
            <w:r w:rsidRPr="00DD6132">
              <w:rPr>
                <w:rFonts w:ascii="Verdana" w:hAnsi="Verdana"/>
                <w:sz w:val="20"/>
              </w:rPr>
              <w:br/>
              <w:t>Auskünfte</w:t>
            </w:r>
          </w:p>
        </w:tc>
        <w:tc>
          <w:tcPr>
            <w:tcW w:w="4848" w:type="dxa"/>
          </w:tcPr>
          <w:p w:rsidR="003D46C1" w:rsidRPr="00DD6132" w:rsidRDefault="003D46C1" w:rsidP="00D42845">
            <w:pPr>
              <w:pStyle w:val="Artikel"/>
              <w:rPr>
                <w:rFonts w:ascii="Verdana" w:hAnsi="Verdana"/>
                <w:sz w:val="20"/>
              </w:rPr>
            </w:pPr>
            <w:r w:rsidRPr="00DD6132">
              <w:rPr>
                <w:rFonts w:ascii="Verdana" w:hAnsi="Verdana"/>
                <w:sz w:val="20"/>
              </w:rPr>
              <w:t>ART. 15</w:t>
            </w:r>
            <w:r w:rsidRPr="00DD6132">
              <w:rPr>
                <w:rFonts w:ascii="Verdana" w:hAnsi="Verdana"/>
                <w:sz w:val="20"/>
              </w:rPr>
              <w:br/>
            </w:r>
            <w:proofErr w:type="spellStart"/>
            <w:r w:rsidRPr="00DD6132">
              <w:rPr>
                <w:rFonts w:ascii="Verdana" w:hAnsi="Verdana"/>
                <w:sz w:val="20"/>
              </w:rPr>
              <w:t>Informazioni</w:t>
            </w:r>
            <w:proofErr w:type="spellEnd"/>
          </w:p>
        </w:tc>
      </w:tr>
      <w:tr w:rsidR="003D46C1" w:rsidRPr="00DD6132" w:rsidTr="00CD39E4">
        <w:trPr>
          <w:gridAfter w:val="2"/>
          <w:wAfter w:w="37" w:type="dxa"/>
        </w:trPr>
        <w:tc>
          <w:tcPr>
            <w:tcW w:w="4934" w:type="dxa"/>
            <w:gridSpan w:val="2"/>
          </w:tcPr>
          <w:p w:rsidR="003D46C1" w:rsidRPr="00DD6132" w:rsidRDefault="00024FA1" w:rsidP="001006E5">
            <w:pPr>
              <w:pStyle w:val="Absatzformat"/>
            </w:pPr>
            <w:r w:rsidRPr="00DD6132">
              <w:t xml:space="preserve">Für allfällige Auskünfte können sich die </w:t>
            </w:r>
            <w:r>
              <w:t xml:space="preserve">Kandidatinnen/Kandidaten </w:t>
            </w:r>
            <w:r w:rsidRPr="00DD6132">
              <w:t xml:space="preserve">an die im Art. </w:t>
            </w:r>
            <w:r w:rsidR="001006E5">
              <w:t>7</w:t>
            </w:r>
            <w:r w:rsidRPr="00DD6132">
              <w:t xml:space="preserve"> angegebene Adresse, Tel. 0471/906 526 wenden</w:t>
            </w:r>
            <w:r w:rsidR="003D46C1" w:rsidRPr="00DD6132">
              <w:t>.</w:t>
            </w:r>
          </w:p>
        </w:tc>
        <w:tc>
          <w:tcPr>
            <w:tcW w:w="4848" w:type="dxa"/>
          </w:tcPr>
          <w:p w:rsidR="003D46C1" w:rsidRPr="00DD6132" w:rsidRDefault="00024FA1" w:rsidP="001006E5">
            <w:pPr>
              <w:pStyle w:val="Absatzformat"/>
              <w:rPr>
                <w:lang w:val="it-IT"/>
              </w:rPr>
            </w:pPr>
            <w:r w:rsidRPr="00DD6132">
              <w:rPr>
                <w:lang w:val="it-IT"/>
              </w:rPr>
              <w:t xml:space="preserve">Per eventuali informazioni gli aspiranti possono rivolgersi al recapito di cui all'art. </w:t>
            </w:r>
            <w:r w:rsidR="001006E5">
              <w:rPr>
                <w:lang w:val="it-IT"/>
              </w:rPr>
              <w:t>7</w:t>
            </w:r>
            <w:r w:rsidRPr="00DD6132">
              <w:rPr>
                <w:lang w:val="it-IT"/>
              </w:rPr>
              <w:t>, tel. 0471/906 526.</w:t>
            </w:r>
          </w:p>
        </w:tc>
      </w:tr>
      <w:tr w:rsidR="003D46C1" w:rsidRPr="000220B3" w:rsidTr="00CD39E4">
        <w:trPr>
          <w:gridAfter w:val="2"/>
          <w:wAfter w:w="37" w:type="dxa"/>
        </w:trPr>
        <w:tc>
          <w:tcPr>
            <w:tcW w:w="4934" w:type="dxa"/>
            <w:gridSpan w:val="2"/>
          </w:tcPr>
          <w:p w:rsidR="003D46C1" w:rsidRPr="00DD6132" w:rsidRDefault="003D46C1" w:rsidP="00CD7170">
            <w:pPr>
              <w:pStyle w:val="Absatzformat"/>
            </w:pPr>
            <w:r w:rsidRPr="00DD6132">
              <w:t>Internetadresse: www.wobi.bz.it</w:t>
            </w:r>
          </w:p>
        </w:tc>
        <w:tc>
          <w:tcPr>
            <w:tcW w:w="4848" w:type="dxa"/>
          </w:tcPr>
          <w:p w:rsidR="003D46C1" w:rsidRPr="00DD6132" w:rsidRDefault="003D46C1" w:rsidP="00CD7170">
            <w:pPr>
              <w:pStyle w:val="Absatzformat"/>
              <w:rPr>
                <w:lang w:val="it-IT"/>
              </w:rPr>
            </w:pPr>
            <w:r w:rsidRPr="00DD6132">
              <w:rPr>
                <w:lang w:val="it-IT"/>
              </w:rPr>
              <w:t>Sito internet: www.ipes.bz.it</w:t>
            </w:r>
          </w:p>
        </w:tc>
      </w:tr>
      <w:tr w:rsidR="003D46C1" w:rsidRPr="00DD6132" w:rsidTr="00CD39E4">
        <w:tc>
          <w:tcPr>
            <w:tcW w:w="9819" w:type="dxa"/>
            <w:gridSpan w:val="5"/>
          </w:tcPr>
          <w:p w:rsidR="003D46C1" w:rsidRPr="00DD6132" w:rsidRDefault="003D46C1" w:rsidP="001F5095">
            <w:pPr>
              <w:spacing w:before="360" w:after="480"/>
              <w:jc w:val="center"/>
              <w:rPr>
                <w:rFonts w:ascii="Verdana" w:hAnsi="Verdana" w:cs="Arial"/>
                <w:lang w:val="it-IT"/>
              </w:rPr>
            </w:pPr>
            <w:r w:rsidRPr="00DD6132">
              <w:rPr>
                <w:rFonts w:ascii="Verdana" w:hAnsi="Verdana" w:cs="Arial"/>
                <w:lang w:val="it-IT"/>
              </w:rPr>
              <w:t>DER GENERALDIREKTOR – IL DIRETTORE GENERALE</w:t>
            </w:r>
            <w:r w:rsidRPr="00DD6132">
              <w:rPr>
                <w:rFonts w:ascii="Verdana" w:hAnsi="Verdana" w:cs="Arial"/>
                <w:lang w:val="it-IT"/>
              </w:rPr>
              <w:br/>
            </w:r>
            <w:r w:rsidRPr="00DD6132">
              <w:rPr>
                <w:rFonts w:ascii="Verdana" w:hAnsi="Verdana" w:cs="Arial"/>
                <w:iCs/>
                <w:lang w:val="it-IT"/>
              </w:rPr>
              <w:t xml:space="preserve">Wilhelm </w:t>
            </w:r>
            <w:proofErr w:type="spellStart"/>
            <w:r w:rsidRPr="00DD6132">
              <w:rPr>
                <w:rFonts w:ascii="Verdana" w:hAnsi="Verdana" w:cs="Arial"/>
                <w:iCs/>
                <w:lang w:val="it-IT"/>
              </w:rPr>
              <w:t>Palfrader</w:t>
            </w:r>
            <w:proofErr w:type="spellEnd"/>
          </w:p>
        </w:tc>
      </w:tr>
    </w:tbl>
    <w:p w:rsidR="00E57393" w:rsidRPr="00152600" w:rsidRDefault="00E57393" w:rsidP="00E22F54">
      <w:pPr>
        <w:rPr>
          <w:rFonts w:ascii="Verdana" w:hAnsi="Verdana"/>
          <w:lang w:val="it-IT"/>
        </w:rPr>
      </w:pPr>
    </w:p>
    <w:sectPr w:rsidR="00E57393" w:rsidRPr="00152600" w:rsidSect="008F118D">
      <w:headerReference w:type="default" r:id="rId19"/>
      <w:footerReference w:type="default" r:id="rId20"/>
      <w:pgSz w:w="11906" w:h="16838"/>
      <w:pgMar w:top="187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AB" w:rsidRDefault="00A937AB" w:rsidP="007C79C3">
      <w:r>
        <w:separator/>
      </w:r>
    </w:p>
  </w:endnote>
  <w:endnote w:type="continuationSeparator" w:id="0">
    <w:p w:rsidR="00A937AB" w:rsidRDefault="00A937AB" w:rsidP="007C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C3" w:rsidRPr="002B5A04" w:rsidRDefault="002B5A04" w:rsidP="002B5A04">
    <w:pPr>
      <w:pStyle w:val="Fuzeile"/>
      <w:tabs>
        <w:tab w:val="clear" w:pos="4536"/>
        <w:tab w:val="clear" w:pos="9072"/>
        <w:tab w:val="left" w:pos="567"/>
        <w:tab w:val="right" w:pos="9356"/>
      </w:tabs>
      <w:spacing w:before="120"/>
      <w:jc w:val="center"/>
      <w:rPr>
        <w:rFonts w:ascii="Verdana" w:hAnsi="Verdana" w:cs="Arial"/>
        <w:noProof/>
        <w:vanish/>
        <w:color w:val="BFBFBF" w:themeColor="background1" w:themeShade="BF"/>
        <w:sz w:val="16"/>
        <w:szCs w:val="16"/>
      </w:rPr>
    </w:pPr>
    <w:r w:rsidRPr="002B5A04">
      <w:rPr>
        <w:rFonts w:ascii="Verdana" w:hAnsi="Verdana" w:cs="Arial"/>
        <w:noProof/>
        <w:color w:val="BFBFBF" w:themeColor="background1" w:themeShade="BF"/>
        <w:sz w:val="16"/>
        <w:szCs w:val="16"/>
      </w:rPr>
      <w:fldChar w:fldCharType="begin"/>
    </w:r>
    <w:r w:rsidRPr="002B5A04">
      <w:rPr>
        <w:rFonts w:ascii="Verdana" w:hAnsi="Verdana" w:cs="Arial"/>
        <w:noProof/>
        <w:color w:val="BFBFBF" w:themeColor="background1" w:themeShade="BF"/>
        <w:sz w:val="16"/>
        <w:szCs w:val="16"/>
      </w:rPr>
      <w:instrText>PAGE   \* MERGEFORMAT</w:instrText>
    </w:r>
    <w:r w:rsidRPr="002B5A04">
      <w:rPr>
        <w:rFonts w:ascii="Verdana" w:hAnsi="Verdana" w:cs="Arial"/>
        <w:noProof/>
        <w:color w:val="BFBFBF" w:themeColor="background1" w:themeShade="BF"/>
        <w:sz w:val="16"/>
        <w:szCs w:val="16"/>
      </w:rPr>
      <w:fldChar w:fldCharType="separate"/>
    </w:r>
    <w:r w:rsidR="008F118D">
      <w:rPr>
        <w:rFonts w:ascii="Verdana" w:hAnsi="Verdana" w:cs="Arial"/>
        <w:noProof/>
        <w:color w:val="BFBFBF" w:themeColor="background1" w:themeShade="BF"/>
        <w:sz w:val="16"/>
        <w:szCs w:val="16"/>
      </w:rPr>
      <w:t>4</w:t>
    </w:r>
    <w:r w:rsidRPr="002B5A04">
      <w:rPr>
        <w:rFonts w:ascii="Verdana" w:hAnsi="Verdana" w:cs="Arial"/>
        <w:noProof/>
        <w:color w:val="BFBFBF" w:themeColor="background1" w:themeShade="BF"/>
        <w:sz w:val="16"/>
        <w:szCs w:val="16"/>
      </w:rPr>
      <w:fldChar w:fldCharType="end"/>
    </w:r>
    <w:r w:rsidR="007C79C3" w:rsidRPr="002B5A04">
      <w:rPr>
        <w:rFonts w:ascii="Verdana" w:hAnsi="Verdana" w:cs="Arial"/>
        <w:noProof/>
        <w:vanish/>
        <w:color w:val="BFBFBF" w:themeColor="background1" w:themeShade="BF"/>
        <w:sz w:val="16"/>
        <w:szCs w:val="16"/>
      </w:rPr>
      <w:fldChar w:fldCharType="begin"/>
    </w:r>
    <w:r w:rsidR="007C79C3" w:rsidRPr="002B5A04">
      <w:rPr>
        <w:rFonts w:ascii="Verdana" w:hAnsi="Verdana" w:cs="Arial"/>
        <w:noProof/>
        <w:vanish/>
        <w:color w:val="BFBFBF" w:themeColor="background1" w:themeShade="BF"/>
        <w:sz w:val="16"/>
        <w:szCs w:val="16"/>
      </w:rPr>
      <w:instrText xml:space="preserve"> FILENAME  </w:instrText>
    </w:r>
    <w:r w:rsidR="007C79C3" w:rsidRPr="002B5A04">
      <w:rPr>
        <w:rFonts w:ascii="Verdana" w:hAnsi="Verdana" w:cs="Arial"/>
        <w:noProof/>
        <w:vanish/>
        <w:color w:val="BFBFBF" w:themeColor="background1" w:themeShade="BF"/>
        <w:sz w:val="16"/>
        <w:szCs w:val="16"/>
      </w:rPr>
      <w:fldChar w:fldCharType="separate"/>
    </w:r>
    <w:r w:rsidR="008F118D">
      <w:rPr>
        <w:rFonts w:ascii="Verdana" w:hAnsi="Verdana" w:cs="Arial"/>
        <w:noProof/>
        <w:vanish/>
        <w:color w:val="BFBFBF" w:themeColor="background1" w:themeShade="BF"/>
        <w:sz w:val="16"/>
        <w:szCs w:val="16"/>
      </w:rPr>
      <w:t>Ausschreibung_Bando</w:t>
    </w:r>
    <w:r w:rsidR="007C79C3" w:rsidRPr="002B5A04">
      <w:rPr>
        <w:rFonts w:ascii="Verdana" w:hAnsi="Verdana" w:cs="Arial"/>
        <w:noProof/>
        <w:vanish/>
        <w:color w:val="BFBFBF" w:themeColor="background1" w:themeShade="BF"/>
        <w:sz w:val="16"/>
        <w:szCs w:val="16"/>
      </w:rPr>
      <w:fldChar w:fldCharType="end"/>
    </w:r>
    <w:r w:rsidR="007C79C3" w:rsidRPr="002B5A04">
      <w:rPr>
        <w:rFonts w:ascii="Verdana" w:hAnsi="Verdana" w:cs="Arial"/>
        <w:noProof/>
        <w:vanish/>
        <w:sz w:val="16"/>
        <w:szCs w:val="16"/>
      </w:rPr>
      <w:tab/>
    </w:r>
    <w:r w:rsidR="007C79C3" w:rsidRPr="002B5A04">
      <w:rPr>
        <w:rFonts w:ascii="Verdana" w:hAnsi="Verdana" w:cs="Arial"/>
        <w:noProof/>
        <w:vanish/>
        <w:color w:val="BFBFBF" w:themeColor="background1" w:themeShade="BF"/>
        <w:sz w:val="16"/>
        <w:szCs w:val="16"/>
      </w:rPr>
      <w:fldChar w:fldCharType="begin"/>
    </w:r>
    <w:r w:rsidR="007C79C3" w:rsidRPr="002B5A04">
      <w:rPr>
        <w:rFonts w:ascii="Verdana" w:hAnsi="Verdana" w:cs="Arial"/>
        <w:noProof/>
        <w:vanish/>
        <w:color w:val="BFBFBF" w:themeColor="background1" w:themeShade="BF"/>
        <w:sz w:val="16"/>
        <w:szCs w:val="16"/>
      </w:rPr>
      <w:instrText xml:space="preserve"> PAGE  \* Arabic  \* MERGEFORMAT </w:instrText>
    </w:r>
    <w:r w:rsidR="007C79C3" w:rsidRPr="002B5A04">
      <w:rPr>
        <w:rFonts w:ascii="Verdana" w:hAnsi="Verdana" w:cs="Arial"/>
        <w:noProof/>
        <w:vanish/>
        <w:color w:val="BFBFBF" w:themeColor="background1" w:themeShade="BF"/>
        <w:sz w:val="16"/>
        <w:szCs w:val="16"/>
      </w:rPr>
      <w:fldChar w:fldCharType="separate"/>
    </w:r>
    <w:r w:rsidR="008F118D">
      <w:rPr>
        <w:rFonts w:ascii="Verdana" w:hAnsi="Verdana" w:cs="Arial"/>
        <w:noProof/>
        <w:vanish/>
        <w:color w:val="BFBFBF" w:themeColor="background1" w:themeShade="BF"/>
        <w:sz w:val="16"/>
        <w:szCs w:val="16"/>
      </w:rPr>
      <w:t>4</w:t>
    </w:r>
    <w:r w:rsidR="007C79C3" w:rsidRPr="002B5A04">
      <w:rPr>
        <w:rFonts w:ascii="Verdana" w:hAnsi="Verdana" w:cs="Arial"/>
        <w:noProof/>
        <w:vanish/>
        <w:color w:val="BFBFBF" w:themeColor="background1"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AB" w:rsidRDefault="00A937AB" w:rsidP="007C79C3">
      <w:r>
        <w:separator/>
      </w:r>
    </w:p>
  </w:footnote>
  <w:footnote w:type="continuationSeparator" w:id="0">
    <w:p w:rsidR="00A937AB" w:rsidRDefault="00A937AB" w:rsidP="007C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C3" w:rsidRDefault="007C79C3" w:rsidP="002B5A04">
    <w:pPr>
      <w:pStyle w:val="Kopfzeile"/>
      <w:tabs>
        <w:tab w:val="clear" w:pos="4536"/>
        <w:tab w:val="clear" w:pos="9072"/>
        <w:tab w:val="left" w:pos="6728"/>
      </w:tabs>
    </w:pPr>
    <w:r>
      <w:rPr>
        <w:noProof/>
        <w:lang w:eastAsia="de-DE"/>
      </w:rPr>
      <w:drawing>
        <wp:anchor distT="0" distB="0" distL="114300" distR="114300" simplePos="0" relativeHeight="251658240" behindDoc="1" locked="0" layoutInCell="1" allowOverlap="1" wp14:anchorId="2B3AE4A7" wp14:editId="0D62B230">
          <wp:simplePos x="0" y="0"/>
          <wp:positionH relativeFrom="page">
            <wp:posOffset>720841</wp:posOffset>
          </wp:positionH>
          <wp:positionV relativeFrom="page">
            <wp:posOffset>360045</wp:posOffset>
          </wp:positionV>
          <wp:extent cx="972000" cy="630000"/>
          <wp:effectExtent l="0" t="0" r="0" b="0"/>
          <wp:wrapNone/>
          <wp:docPr id="2" name="logo IPES seconda 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 IPES seconda pagina"/>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972000" cy="630000"/>
                  </a:xfrm>
                  <a:prstGeom prst="rect">
                    <a:avLst/>
                  </a:prstGeom>
                  <a:noFill/>
                </pic:spPr>
              </pic:pic>
            </a:graphicData>
          </a:graphic>
          <wp14:sizeRelH relativeFrom="margin">
            <wp14:pctWidth>0</wp14:pctWidth>
          </wp14:sizeRelH>
          <wp14:sizeRelV relativeFrom="margin">
            <wp14:pctHeight>0</wp14:pctHeight>
          </wp14:sizeRelV>
        </wp:anchor>
      </w:drawing>
    </w:r>
    <w:r w:rsidR="002B5A04">
      <w:tab/>
    </w:r>
  </w:p>
  <w:p w:rsidR="00F964AF" w:rsidRDefault="00F964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64CE14"/>
    <w:lvl w:ilvl="0">
      <w:start w:val="1"/>
      <w:numFmt w:val="bullet"/>
      <w:pStyle w:val="abcAufzlinks"/>
      <w:lvlText w:val=""/>
      <w:lvlJc w:val="left"/>
      <w:pPr>
        <w:tabs>
          <w:tab w:val="num" w:pos="360"/>
        </w:tabs>
        <w:ind w:left="360" w:hanging="360"/>
      </w:pPr>
      <w:rPr>
        <w:rFonts w:ascii="Symbol" w:hAnsi="Symbol" w:cs="Times New Roman" w:hint="default"/>
      </w:rPr>
    </w:lvl>
  </w:abstractNum>
  <w:abstractNum w:abstractNumId="1">
    <w:nsid w:val="0E933FFA"/>
    <w:multiLevelType w:val="singleLevel"/>
    <w:tmpl w:val="5754CD9C"/>
    <w:lvl w:ilvl="0">
      <w:start w:val="1"/>
      <w:numFmt w:val="lowerLetter"/>
      <w:pStyle w:val="Punktaufzhl"/>
      <w:lvlText w:val="%1)"/>
      <w:lvlJc w:val="left"/>
      <w:pPr>
        <w:tabs>
          <w:tab w:val="num" w:pos="644"/>
        </w:tabs>
        <w:ind w:left="567" w:hanging="283"/>
      </w:pPr>
    </w:lvl>
  </w:abstractNum>
  <w:abstractNum w:abstractNumId="2">
    <w:nsid w:val="359F62C8"/>
    <w:multiLevelType w:val="hybridMultilevel"/>
    <w:tmpl w:val="16342330"/>
    <w:lvl w:ilvl="0" w:tplc="F9CEFF98">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41A87DD0"/>
    <w:multiLevelType w:val="hybridMultilevel"/>
    <w:tmpl w:val="78E8F7F0"/>
    <w:lvl w:ilvl="0" w:tplc="0FAA4124">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573B2857"/>
    <w:multiLevelType w:val="hybridMultilevel"/>
    <w:tmpl w:val="3C702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1B4DFA"/>
    <w:multiLevelType w:val="hybridMultilevel"/>
    <w:tmpl w:val="53E00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74597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0"/>
  </w:num>
  <w:num w:numId="4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AB"/>
    <w:rsid w:val="000220B3"/>
    <w:rsid w:val="000235D9"/>
    <w:rsid w:val="00023C61"/>
    <w:rsid w:val="00024725"/>
    <w:rsid w:val="00024FA1"/>
    <w:rsid w:val="00025693"/>
    <w:rsid w:val="000263B2"/>
    <w:rsid w:val="00026D05"/>
    <w:rsid w:val="000307E0"/>
    <w:rsid w:val="00032F95"/>
    <w:rsid w:val="00043DBE"/>
    <w:rsid w:val="00050128"/>
    <w:rsid w:val="00055D42"/>
    <w:rsid w:val="00055F07"/>
    <w:rsid w:val="0006162F"/>
    <w:rsid w:val="00062C97"/>
    <w:rsid w:val="00063296"/>
    <w:rsid w:val="00064757"/>
    <w:rsid w:val="00064FD7"/>
    <w:rsid w:val="000658C1"/>
    <w:rsid w:val="0007622E"/>
    <w:rsid w:val="00077B73"/>
    <w:rsid w:val="00092F44"/>
    <w:rsid w:val="00093B5E"/>
    <w:rsid w:val="000A04B9"/>
    <w:rsid w:val="000A3CA0"/>
    <w:rsid w:val="000A435B"/>
    <w:rsid w:val="000A4EF0"/>
    <w:rsid w:val="000A5484"/>
    <w:rsid w:val="000B0506"/>
    <w:rsid w:val="000B4E68"/>
    <w:rsid w:val="000C0914"/>
    <w:rsid w:val="000C66BD"/>
    <w:rsid w:val="000C758B"/>
    <w:rsid w:val="000D240F"/>
    <w:rsid w:val="000D420D"/>
    <w:rsid w:val="000E3A86"/>
    <w:rsid w:val="000E5B44"/>
    <w:rsid w:val="000F4AAF"/>
    <w:rsid w:val="000F51AB"/>
    <w:rsid w:val="001006E5"/>
    <w:rsid w:val="00111E67"/>
    <w:rsid w:val="00112AE5"/>
    <w:rsid w:val="00125050"/>
    <w:rsid w:val="00131C30"/>
    <w:rsid w:val="00132542"/>
    <w:rsid w:val="001433BD"/>
    <w:rsid w:val="0014354A"/>
    <w:rsid w:val="00144969"/>
    <w:rsid w:val="00146EBD"/>
    <w:rsid w:val="00152600"/>
    <w:rsid w:val="001534D0"/>
    <w:rsid w:val="0015556B"/>
    <w:rsid w:val="00162396"/>
    <w:rsid w:val="00170606"/>
    <w:rsid w:val="00172A5D"/>
    <w:rsid w:val="001754EA"/>
    <w:rsid w:val="00175B54"/>
    <w:rsid w:val="001842B4"/>
    <w:rsid w:val="00185BC3"/>
    <w:rsid w:val="00187ED9"/>
    <w:rsid w:val="001902A6"/>
    <w:rsid w:val="00194AF7"/>
    <w:rsid w:val="00194F5E"/>
    <w:rsid w:val="00195292"/>
    <w:rsid w:val="001967D7"/>
    <w:rsid w:val="001972FE"/>
    <w:rsid w:val="001B29F8"/>
    <w:rsid w:val="001D4670"/>
    <w:rsid w:val="001D4813"/>
    <w:rsid w:val="001D5E06"/>
    <w:rsid w:val="001F459E"/>
    <w:rsid w:val="0020167E"/>
    <w:rsid w:val="00202A96"/>
    <w:rsid w:val="002050E4"/>
    <w:rsid w:val="002053B4"/>
    <w:rsid w:val="0021048C"/>
    <w:rsid w:val="00211C36"/>
    <w:rsid w:val="002121A7"/>
    <w:rsid w:val="00217915"/>
    <w:rsid w:val="00224DA5"/>
    <w:rsid w:val="00230AA8"/>
    <w:rsid w:val="00230DC1"/>
    <w:rsid w:val="00231705"/>
    <w:rsid w:val="002367D5"/>
    <w:rsid w:val="00245C59"/>
    <w:rsid w:val="00250AD6"/>
    <w:rsid w:val="00251226"/>
    <w:rsid w:val="00254A20"/>
    <w:rsid w:val="00257DC9"/>
    <w:rsid w:val="002616A7"/>
    <w:rsid w:val="00264ECC"/>
    <w:rsid w:val="0026504C"/>
    <w:rsid w:val="0027584E"/>
    <w:rsid w:val="002811A2"/>
    <w:rsid w:val="0028209D"/>
    <w:rsid w:val="00282AFF"/>
    <w:rsid w:val="0028576A"/>
    <w:rsid w:val="002870DF"/>
    <w:rsid w:val="00290AF6"/>
    <w:rsid w:val="00293A7D"/>
    <w:rsid w:val="002965AE"/>
    <w:rsid w:val="002A1913"/>
    <w:rsid w:val="002A4298"/>
    <w:rsid w:val="002A588F"/>
    <w:rsid w:val="002B205C"/>
    <w:rsid w:val="002B48FF"/>
    <w:rsid w:val="002B5A04"/>
    <w:rsid w:val="002B5BD9"/>
    <w:rsid w:val="002C2DA8"/>
    <w:rsid w:val="002D4EAE"/>
    <w:rsid w:val="002E0DB8"/>
    <w:rsid w:val="002F23FD"/>
    <w:rsid w:val="002F3539"/>
    <w:rsid w:val="002F7097"/>
    <w:rsid w:val="00300933"/>
    <w:rsid w:val="0030358E"/>
    <w:rsid w:val="003137A9"/>
    <w:rsid w:val="0032496A"/>
    <w:rsid w:val="00324DC4"/>
    <w:rsid w:val="00326D26"/>
    <w:rsid w:val="00333981"/>
    <w:rsid w:val="00337BF5"/>
    <w:rsid w:val="00345829"/>
    <w:rsid w:val="00351D93"/>
    <w:rsid w:val="003524B0"/>
    <w:rsid w:val="00356BE3"/>
    <w:rsid w:val="003607BE"/>
    <w:rsid w:val="00360AD5"/>
    <w:rsid w:val="00360D5F"/>
    <w:rsid w:val="00363F0C"/>
    <w:rsid w:val="0036718E"/>
    <w:rsid w:val="00372701"/>
    <w:rsid w:val="00372ED8"/>
    <w:rsid w:val="00373A53"/>
    <w:rsid w:val="00387D6A"/>
    <w:rsid w:val="00393A62"/>
    <w:rsid w:val="003A03A2"/>
    <w:rsid w:val="003A14EF"/>
    <w:rsid w:val="003A151D"/>
    <w:rsid w:val="003A4974"/>
    <w:rsid w:val="003B182C"/>
    <w:rsid w:val="003B5A1D"/>
    <w:rsid w:val="003B62A9"/>
    <w:rsid w:val="003D46C1"/>
    <w:rsid w:val="003D5BFF"/>
    <w:rsid w:val="003E172A"/>
    <w:rsid w:val="003F42B5"/>
    <w:rsid w:val="003F6C27"/>
    <w:rsid w:val="004013BE"/>
    <w:rsid w:val="00406736"/>
    <w:rsid w:val="00411D57"/>
    <w:rsid w:val="00412E9E"/>
    <w:rsid w:val="00413B4D"/>
    <w:rsid w:val="00413F98"/>
    <w:rsid w:val="004170A6"/>
    <w:rsid w:val="00417B9D"/>
    <w:rsid w:val="0042082A"/>
    <w:rsid w:val="0042321C"/>
    <w:rsid w:val="00430069"/>
    <w:rsid w:val="004326AF"/>
    <w:rsid w:val="00436F46"/>
    <w:rsid w:val="004375C2"/>
    <w:rsid w:val="00437C99"/>
    <w:rsid w:val="0044038D"/>
    <w:rsid w:val="0044635C"/>
    <w:rsid w:val="004510F1"/>
    <w:rsid w:val="004625AD"/>
    <w:rsid w:val="00463629"/>
    <w:rsid w:val="00464785"/>
    <w:rsid w:val="00464D1D"/>
    <w:rsid w:val="00474A28"/>
    <w:rsid w:val="00491602"/>
    <w:rsid w:val="004931FF"/>
    <w:rsid w:val="004A0003"/>
    <w:rsid w:val="004A0BD7"/>
    <w:rsid w:val="004A25D8"/>
    <w:rsid w:val="004A3DE1"/>
    <w:rsid w:val="004A4CED"/>
    <w:rsid w:val="004C1934"/>
    <w:rsid w:val="004C3E23"/>
    <w:rsid w:val="004C566A"/>
    <w:rsid w:val="004C68BB"/>
    <w:rsid w:val="004D06ED"/>
    <w:rsid w:val="004D191D"/>
    <w:rsid w:val="004E0575"/>
    <w:rsid w:val="004E5C04"/>
    <w:rsid w:val="004F4E3A"/>
    <w:rsid w:val="00512BBF"/>
    <w:rsid w:val="00513DE0"/>
    <w:rsid w:val="00520FA3"/>
    <w:rsid w:val="00526D3E"/>
    <w:rsid w:val="00531D35"/>
    <w:rsid w:val="005324A4"/>
    <w:rsid w:val="00534D41"/>
    <w:rsid w:val="00535709"/>
    <w:rsid w:val="00543952"/>
    <w:rsid w:val="005524A6"/>
    <w:rsid w:val="00552AE6"/>
    <w:rsid w:val="00556814"/>
    <w:rsid w:val="0055705F"/>
    <w:rsid w:val="00564370"/>
    <w:rsid w:val="00567A8F"/>
    <w:rsid w:val="00574685"/>
    <w:rsid w:val="00585D15"/>
    <w:rsid w:val="005874EA"/>
    <w:rsid w:val="005877C3"/>
    <w:rsid w:val="00593F08"/>
    <w:rsid w:val="00594080"/>
    <w:rsid w:val="005A0EFF"/>
    <w:rsid w:val="005A76E4"/>
    <w:rsid w:val="005B0A4E"/>
    <w:rsid w:val="005B336D"/>
    <w:rsid w:val="005B3427"/>
    <w:rsid w:val="005B4CF7"/>
    <w:rsid w:val="005C74E9"/>
    <w:rsid w:val="005D0C00"/>
    <w:rsid w:val="005D3144"/>
    <w:rsid w:val="005D5A42"/>
    <w:rsid w:val="005D6CE2"/>
    <w:rsid w:val="005D7423"/>
    <w:rsid w:val="005D7F5B"/>
    <w:rsid w:val="005E1D63"/>
    <w:rsid w:val="005E3909"/>
    <w:rsid w:val="005E3D72"/>
    <w:rsid w:val="005E74DD"/>
    <w:rsid w:val="005F02ED"/>
    <w:rsid w:val="005F123F"/>
    <w:rsid w:val="005F4BBC"/>
    <w:rsid w:val="006031DB"/>
    <w:rsid w:val="00606109"/>
    <w:rsid w:val="00606CB9"/>
    <w:rsid w:val="00613392"/>
    <w:rsid w:val="006155BA"/>
    <w:rsid w:val="0061676C"/>
    <w:rsid w:val="0063360D"/>
    <w:rsid w:val="006408F9"/>
    <w:rsid w:val="006427DE"/>
    <w:rsid w:val="006448C1"/>
    <w:rsid w:val="00646695"/>
    <w:rsid w:val="006476E7"/>
    <w:rsid w:val="0065713E"/>
    <w:rsid w:val="00662C06"/>
    <w:rsid w:val="00663EC0"/>
    <w:rsid w:val="00667454"/>
    <w:rsid w:val="00685FFD"/>
    <w:rsid w:val="006B3544"/>
    <w:rsid w:val="006B6A99"/>
    <w:rsid w:val="006D5D7B"/>
    <w:rsid w:val="006D7A66"/>
    <w:rsid w:val="006E4207"/>
    <w:rsid w:val="006E5A33"/>
    <w:rsid w:val="006F47DD"/>
    <w:rsid w:val="006F6EBA"/>
    <w:rsid w:val="00702A45"/>
    <w:rsid w:val="00704207"/>
    <w:rsid w:val="007064B9"/>
    <w:rsid w:val="00717FB6"/>
    <w:rsid w:val="00723C28"/>
    <w:rsid w:val="00724A96"/>
    <w:rsid w:val="007354A3"/>
    <w:rsid w:val="007423BB"/>
    <w:rsid w:val="00743D6A"/>
    <w:rsid w:val="00754C35"/>
    <w:rsid w:val="00754FB3"/>
    <w:rsid w:val="00764CBB"/>
    <w:rsid w:val="00766F1E"/>
    <w:rsid w:val="00767D52"/>
    <w:rsid w:val="0077219C"/>
    <w:rsid w:val="00774389"/>
    <w:rsid w:val="00774E76"/>
    <w:rsid w:val="00776536"/>
    <w:rsid w:val="00780683"/>
    <w:rsid w:val="00782CC6"/>
    <w:rsid w:val="00784A80"/>
    <w:rsid w:val="00785775"/>
    <w:rsid w:val="00785D30"/>
    <w:rsid w:val="0078715F"/>
    <w:rsid w:val="00787899"/>
    <w:rsid w:val="007A0AA7"/>
    <w:rsid w:val="007A4E8F"/>
    <w:rsid w:val="007A55D2"/>
    <w:rsid w:val="007B3346"/>
    <w:rsid w:val="007B7A8B"/>
    <w:rsid w:val="007C361C"/>
    <w:rsid w:val="007C79C3"/>
    <w:rsid w:val="007D3001"/>
    <w:rsid w:val="007E007F"/>
    <w:rsid w:val="007E164D"/>
    <w:rsid w:val="007E6702"/>
    <w:rsid w:val="007F27D4"/>
    <w:rsid w:val="00801A88"/>
    <w:rsid w:val="00801A91"/>
    <w:rsid w:val="00801FC8"/>
    <w:rsid w:val="00811784"/>
    <w:rsid w:val="00812F37"/>
    <w:rsid w:val="00813FBC"/>
    <w:rsid w:val="008202F5"/>
    <w:rsid w:val="00822B25"/>
    <w:rsid w:val="00822E0B"/>
    <w:rsid w:val="00823463"/>
    <w:rsid w:val="00826C49"/>
    <w:rsid w:val="008278DF"/>
    <w:rsid w:val="008319AE"/>
    <w:rsid w:val="00831CFA"/>
    <w:rsid w:val="00833A16"/>
    <w:rsid w:val="00834B70"/>
    <w:rsid w:val="008367E6"/>
    <w:rsid w:val="00837FD4"/>
    <w:rsid w:val="008511D8"/>
    <w:rsid w:val="00861C9D"/>
    <w:rsid w:val="0086263A"/>
    <w:rsid w:val="008656BA"/>
    <w:rsid w:val="0087113B"/>
    <w:rsid w:val="008737CE"/>
    <w:rsid w:val="00875F5D"/>
    <w:rsid w:val="008817BB"/>
    <w:rsid w:val="00883ABD"/>
    <w:rsid w:val="00884FEE"/>
    <w:rsid w:val="0088737A"/>
    <w:rsid w:val="00890C4D"/>
    <w:rsid w:val="00891D17"/>
    <w:rsid w:val="008A2B21"/>
    <w:rsid w:val="008A5ED0"/>
    <w:rsid w:val="008A719A"/>
    <w:rsid w:val="008B181B"/>
    <w:rsid w:val="008B1EC0"/>
    <w:rsid w:val="008B3150"/>
    <w:rsid w:val="008B6861"/>
    <w:rsid w:val="008C29A6"/>
    <w:rsid w:val="008C6C4B"/>
    <w:rsid w:val="008D1E87"/>
    <w:rsid w:val="008D2DBD"/>
    <w:rsid w:val="008D3B46"/>
    <w:rsid w:val="008D57FB"/>
    <w:rsid w:val="008E0071"/>
    <w:rsid w:val="008E0FA1"/>
    <w:rsid w:val="008E7307"/>
    <w:rsid w:val="008E73FB"/>
    <w:rsid w:val="008F118D"/>
    <w:rsid w:val="008F1AF0"/>
    <w:rsid w:val="008F3A95"/>
    <w:rsid w:val="008F763E"/>
    <w:rsid w:val="008F7938"/>
    <w:rsid w:val="008F7CB5"/>
    <w:rsid w:val="009054EA"/>
    <w:rsid w:val="00907D62"/>
    <w:rsid w:val="00910BD8"/>
    <w:rsid w:val="00927DE8"/>
    <w:rsid w:val="00927EEE"/>
    <w:rsid w:val="0093369A"/>
    <w:rsid w:val="00941238"/>
    <w:rsid w:val="009557FC"/>
    <w:rsid w:val="009629AF"/>
    <w:rsid w:val="0096490A"/>
    <w:rsid w:val="009733B3"/>
    <w:rsid w:val="0097448F"/>
    <w:rsid w:val="00974BE7"/>
    <w:rsid w:val="009844FC"/>
    <w:rsid w:val="00984FC0"/>
    <w:rsid w:val="009859D0"/>
    <w:rsid w:val="00994516"/>
    <w:rsid w:val="009953FD"/>
    <w:rsid w:val="0099577F"/>
    <w:rsid w:val="009A0788"/>
    <w:rsid w:val="009A09A2"/>
    <w:rsid w:val="009A12CA"/>
    <w:rsid w:val="009A3811"/>
    <w:rsid w:val="009B2ABC"/>
    <w:rsid w:val="009B436A"/>
    <w:rsid w:val="009B4BDC"/>
    <w:rsid w:val="009B7786"/>
    <w:rsid w:val="009C0AF9"/>
    <w:rsid w:val="009C239B"/>
    <w:rsid w:val="009C3198"/>
    <w:rsid w:val="009C5385"/>
    <w:rsid w:val="009C6BAB"/>
    <w:rsid w:val="009C7C06"/>
    <w:rsid w:val="009E1C6B"/>
    <w:rsid w:val="009E33D6"/>
    <w:rsid w:val="009E79C2"/>
    <w:rsid w:val="009F1BAA"/>
    <w:rsid w:val="009F2DAC"/>
    <w:rsid w:val="009F3F0C"/>
    <w:rsid w:val="00A028F8"/>
    <w:rsid w:val="00A03362"/>
    <w:rsid w:val="00A114FD"/>
    <w:rsid w:val="00A12EAB"/>
    <w:rsid w:val="00A143E6"/>
    <w:rsid w:val="00A2077E"/>
    <w:rsid w:val="00A22633"/>
    <w:rsid w:val="00A22F10"/>
    <w:rsid w:val="00A409C4"/>
    <w:rsid w:val="00A41E74"/>
    <w:rsid w:val="00A4325B"/>
    <w:rsid w:val="00A44CEB"/>
    <w:rsid w:val="00A51F28"/>
    <w:rsid w:val="00A5237F"/>
    <w:rsid w:val="00A61C88"/>
    <w:rsid w:val="00A63E20"/>
    <w:rsid w:val="00A64207"/>
    <w:rsid w:val="00A64CAC"/>
    <w:rsid w:val="00A654D6"/>
    <w:rsid w:val="00A6644B"/>
    <w:rsid w:val="00A66D10"/>
    <w:rsid w:val="00A74663"/>
    <w:rsid w:val="00A76759"/>
    <w:rsid w:val="00A76CFE"/>
    <w:rsid w:val="00A81D2F"/>
    <w:rsid w:val="00A8596E"/>
    <w:rsid w:val="00A8798D"/>
    <w:rsid w:val="00A937AB"/>
    <w:rsid w:val="00A95050"/>
    <w:rsid w:val="00AA49D5"/>
    <w:rsid w:val="00AB4D21"/>
    <w:rsid w:val="00AB6F7E"/>
    <w:rsid w:val="00AC71D1"/>
    <w:rsid w:val="00AD29F2"/>
    <w:rsid w:val="00AD6F4A"/>
    <w:rsid w:val="00AE715D"/>
    <w:rsid w:val="00AF0385"/>
    <w:rsid w:val="00B001C3"/>
    <w:rsid w:val="00B06A46"/>
    <w:rsid w:val="00B07618"/>
    <w:rsid w:val="00B12F22"/>
    <w:rsid w:val="00B1443D"/>
    <w:rsid w:val="00B15295"/>
    <w:rsid w:val="00B15AA3"/>
    <w:rsid w:val="00B1655D"/>
    <w:rsid w:val="00B23DC4"/>
    <w:rsid w:val="00B25D02"/>
    <w:rsid w:val="00B365B6"/>
    <w:rsid w:val="00B36939"/>
    <w:rsid w:val="00B5034D"/>
    <w:rsid w:val="00B533AB"/>
    <w:rsid w:val="00B55033"/>
    <w:rsid w:val="00B57FF7"/>
    <w:rsid w:val="00B61843"/>
    <w:rsid w:val="00B61BE1"/>
    <w:rsid w:val="00B634CC"/>
    <w:rsid w:val="00B63F17"/>
    <w:rsid w:val="00B660BB"/>
    <w:rsid w:val="00B70BB2"/>
    <w:rsid w:val="00B71DFB"/>
    <w:rsid w:val="00B76E38"/>
    <w:rsid w:val="00B80AC1"/>
    <w:rsid w:val="00B83D7A"/>
    <w:rsid w:val="00B84090"/>
    <w:rsid w:val="00B84493"/>
    <w:rsid w:val="00B84724"/>
    <w:rsid w:val="00B93209"/>
    <w:rsid w:val="00B93455"/>
    <w:rsid w:val="00B95EC9"/>
    <w:rsid w:val="00BA02DF"/>
    <w:rsid w:val="00BA2E6B"/>
    <w:rsid w:val="00BA4590"/>
    <w:rsid w:val="00BB51B3"/>
    <w:rsid w:val="00BB63C5"/>
    <w:rsid w:val="00BC162F"/>
    <w:rsid w:val="00BE2227"/>
    <w:rsid w:val="00BE3FD0"/>
    <w:rsid w:val="00BE7332"/>
    <w:rsid w:val="00BF4044"/>
    <w:rsid w:val="00BF6D7A"/>
    <w:rsid w:val="00BF7464"/>
    <w:rsid w:val="00C04304"/>
    <w:rsid w:val="00C07C45"/>
    <w:rsid w:val="00C100D3"/>
    <w:rsid w:val="00C110DF"/>
    <w:rsid w:val="00C128B9"/>
    <w:rsid w:val="00C14BF9"/>
    <w:rsid w:val="00C24141"/>
    <w:rsid w:val="00C2774D"/>
    <w:rsid w:val="00C307EA"/>
    <w:rsid w:val="00C3300B"/>
    <w:rsid w:val="00C33402"/>
    <w:rsid w:val="00C36AC7"/>
    <w:rsid w:val="00C417A8"/>
    <w:rsid w:val="00C50A0D"/>
    <w:rsid w:val="00C53C0A"/>
    <w:rsid w:val="00C610E4"/>
    <w:rsid w:val="00C66353"/>
    <w:rsid w:val="00C667F4"/>
    <w:rsid w:val="00C669BC"/>
    <w:rsid w:val="00C72C9D"/>
    <w:rsid w:val="00C73031"/>
    <w:rsid w:val="00C81AD8"/>
    <w:rsid w:val="00C92D7D"/>
    <w:rsid w:val="00C9307D"/>
    <w:rsid w:val="00C97498"/>
    <w:rsid w:val="00C97A3C"/>
    <w:rsid w:val="00C97E29"/>
    <w:rsid w:val="00CA1336"/>
    <w:rsid w:val="00CA20B1"/>
    <w:rsid w:val="00CB09E9"/>
    <w:rsid w:val="00CB1F81"/>
    <w:rsid w:val="00CB335C"/>
    <w:rsid w:val="00CB7F1E"/>
    <w:rsid w:val="00CC22AA"/>
    <w:rsid w:val="00CC6B09"/>
    <w:rsid w:val="00CC7CB0"/>
    <w:rsid w:val="00CD39E4"/>
    <w:rsid w:val="00CD694A"/>
    <w:rsid w:val="00CD6D85"/>
    <w:rsid w:val="00CD7170"/>
    <w:rsid w:val="00CF2508"/>
    <w:rsid w:val="00D01FAB"/>
    <w:rsid w:val="00D159EC"/>
    <w:rsid w:val="00D21859"/>
    <w:rsid w:val="00D24D6E"/>
    <w:rsid w:val="00D42845"/>
    <w:rsid w:val="00D63C4E"/>
    <w:rsid w:val="00D6741E"/>
    <w:rsid w:val="00D7088A"/>
    <w:rsid w:val="00D71ADA"/>
    <w:rsid w:val="00D72AC4"/>
    <w:rsid w:val="00D77D01"/>
    <w:rsid w:val="00D80121"/>
    <w:rsid w:val="00D81E16"/>
    <w:rsid w:val="00D85E07"/>
    <w:rsid w:val="00D92FD1"/>
    <w:rsid w:val="00DA56D2"/>
    <w:rsid w:val="00DB1A89"/>
    <w:rsid w:val="00DC0F24"/>
    <w:rsid w:val="00DC148D"/>
    <w:rsid w:val="00DD3C3C"/>
    <w:rsid w:val="00DD6132"/>
    <w:rsid w:val="00DE1D78"/>
    <w:rsid w:val="00DE386D"/>
    <w:rsid w:val="00DE3AA9"/>
    <w:rsid w:val="00DE60A1"/>
    <w:rsid w:val="00DE6EE6"/>
    <w:rsid w:val="00E01AE9"/>
    <w:rsid w:val="00E036A1"/>
    <w:rsid w:val="00E04403"/>
    <w:rsid w:val="00E12963"/>
    <w:rsid w:val="00E12B57"/>
    <w:rsid w:val="00E22F54"/>
    <w:rsid w:val="00E26063"/>
    <w:rsid w:val="00E35476"/>
    <w:rsid w:val="00E36CD1"/>
    <w:rsid w:val="00E47597"/>
    <w:rsid w:val="00E5549E"/>
    <w:rsid w:val="00E5681E"/>
    <w:rsid w:val="00E56918"/>
    <w:rsid w:val="00E57393"/>
    <w:rsid w:val="00E64D3F"/>
    <w:rsid w:val="00E709FE"/>
    <w:rsid w:val="00E92FF9"/>
    <w:rsid w:val="00E93E64"/>
    <w:rsid w:val="00EA1D81"/>
    <w:rsid w:val="00EB23FF"/>
    <w:rsid w:val="00EB76CA"/>
    <w:rsid w:val="00EC052B"/>
    <w:rsid w:val="00EC0590"/>
    <w:rsid w:val="00EC1C1B"/>
    <w:rsid w:val="00EC1D7F"/>
    <w:rsid w:val="00EC22CB"/>
    <w:rsid w:val="00EC3FC7"/>
    <w:rsid w:val="00ED06C8"/>
    <w:rsid w:val="00ED2169"/>
    <w:rsid w:val="00ED4A5A"/>
    <w:rsid w:val="00ED6FEB"/>
    <w:rsid w:val="00EE1E4E"/>
    <w:rsid w:val="00EE2009"/>
    <w:rsid w:val="00EE453E"/>
    <w:rsid w:val="00EE4F91"/>
    <w:rsid w:val="00EF131F"/>
    <w:rsid w:val="00EF710A"/>
    <w:rsid w:val="00F0196D"/>
    <w:rsid w:val="00F03C98"/>
    <w:rsid w:val="00F048D5"/>
    <w:rsid w:val="00F04D9A"/>
    <w:rsid w:val="00F05697"/>
    <w:rsid w:val="00F06585"/>
    <w:rsid w:val="00F11D3F"/>
    <w:rsid w:val="00F15884"/>
    <w:rsid w:val="00F2111A"/>
    <w:rsid w:val="00F22947"/>
    <w:rsid w:val="00F26765"/>
    <w:rsid w:val="00F27A52"/>
    <w:rsid w:val="00F326C6"/>
    <w:rsid w:val="00F41AB2"/>
    <w:rsid w:val="00F67C70"/>
    <w:rsid w:val="00F70AF5"/>
    <w:rsid w:val="00F714E8"/>
    <w:rsid w:val="00F742F0"/>
    <w:rsid w:val="00F77F12"/>
    <w:rsid w:val="00F80A69"/>
    <w:rsid w:val="00F816FB"/>
    <w:rsid w:val="00F964AF"/>
    <w:rsid w:val="00FA00B0"/>
    <w:rsid w:val="00FA15D8"/>
    <w:rsid w:val="00FA4B13"/>
    <w:rsid w:val="00FB77DA"/>
    <w:rsid w:val="00FC25B6"/>
    <w:rsid w:val="00FC284C"/>
    <w:rsid w:val="00FC6299"/>
    <w:rsid w:val="00FD3249"/>
    <w:rsid w:val="00FE444C"/>
    <w:rsid w:val="00FE7172"/>
    <w:rsid w:val="00FE7B64"/>
    <w:rsid w:val="00FF42D6"/>
    <w:rsid w:val="00FF4BD3"/>
    <w:rsid w:val="00FF55D6"/>
    <w:rsid w:val="00FF6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37AB"/>
    <w:pPr>
      <w:spacing w:after="0" w:line="240" w:lineRule="auto"/>
    </w:pPr>
    <w:rPr>
      <w:rFonts w:ascii="Times New Roman" w:eastAsia="Times New Roman" w:hAnsi="Times New Roman" w:cs="Times New Roman"/>
      <w:sz w:val="20"/>
      <w:szCs w:val="20"/>
      <w:lang w:val="de-DE" w:eastAsia="en-US"/>
    </w:rPr>
  </w:style>
  <w:style w:type="paragraph" w:styleId="berschrift1">
    <w:name w:val="heading 1"/>
    <w:basedOn w:val="Standard"/>
    <w:next w:val="Standard"/>
    <w:link w:val="berschrift1Zchn"/>
    <w:qFormat/>
    <w:rsid w:val="00A937AB"/>
    <w:pPr>
      <w:keepNext/>
      <w:jc w:val="center"/>
      <w:outlineLvl w:val="0"/>
    </w:pPr>
    <w:rPr>
      <w:rFonts w:ascii="Arial" w:hAnsi="Arial"/>
      <w:b/>
      <w:sz w:val="24"/>
      <w:u w:val="single"/>
    </w:rPr>
  </w:style>
  <w:style w:type="paragraph" w:styleId="berschrift2">
    <w:name w:val="heading 2"/>
    <w:basedOn w:val="Standard"/>
    <w:next w:val="Standard"/>
    <w:link w:val="berschrift2Zchn"/>
    <w:qFormat/>
    <w:rsid w:val="00EB23FF"/>
    <w:pPr>
      <w:keepNext/>
      <w:spacing w:before="120"/>
      <w:jc w:val="right"/>
      <w:outlineLvl w:val="1"/>
    </w:pPr>
    <w:rPr>
      <w:rFonts w:ascii="Arial" w:hAnsi="Arial"/>
      <w:b/>
      <w:sz w:val="22"/>
    </w:rPr>
  </w:style>
  <w:style w:type="paragraph" w:styleId="berschrift3">
    <w:name w:val="heading 3"/>
    <w:basedOn w:val="Standard"/>
    <w:next w:val="Standard"/>
    <w:link w:val="berschrift3Zchn"/>
    <w:qFormat/>
    <w:rsid w:val="00EB23FF"/>
    <w:pPr>
      <w:keepNext/>
      <w:outlineLvl w:val="2"/>
    </w:pPr>
    <w:rPr>
      <w:rFonts w:ascii="Arial" w:hAnsi="Arial"/>
      <w:b/>
      <w:sz w:val="22"/>
    </w:rPr>
  </w:style>
  <w:style w:type="paragraph" w:styleId="berschrift4">
    <w:name w:val="heading 4"/>
    <w:basedOn w:val="Standard"/>
    <w:next w:val="Standard"/>
    <w:link w:val="berschrift4Zchn"/>
    <w:qFormat/>
    <w:rsid w:val="00EB23FF"/>
    <w:pPr>
      <w:keepNext/>
      <w:outlineLvl w:val="3"/>
    </w:pPr>
    <w:rPr>
      <w:rFonts w:ascii="Arial" w:hAnsi="Arial"/>
      <w:b/>
      <w:sz w:val="24"/>
    </w:rPr>
  </w:style>
  <w:style w:type="paragraph" w:styleId="berschrift5">
    <w:name w:val="heading 5"/>
    <w:basedOn w:val="Standard"/>
    <w:next w:val="Standard"/>
    <w:link w:val="berschrift5Zchn"/>
    <w:qFormat/>
    <w:rsid w:val="00EB23FF"/>
    <w:pPr>
      <w:keepNext/>
      <w:spacing w:line="360" w:lineRule="auto"/>
      <w:jc w:val="center"/>
      <w:outlineLvl w:val="4"/>
    </w:pPr>
    <w:rPr>
      <w:rFonts w:ascii="Arial" w:hAnsi="Arial"/>
      <w:i/>
      <w:sz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C79C3"/>
    <w:pPr>
      <w:tabs>
        <w:tab w:val="center" w:pos="4536"/>
        <w:tab w:val="right" w:pos="9072"/>
      </w:tabs>
    </w:pPr>
  </w:style>
  <w:style w:type="character" w:customStyle="1" w:styleId="KopfzeileZchn">
    <w:name w:val="Kopfzeile Zchn"/>
    <w:basedOn w:val="Absatz-Standardschriftart"/>
    <w:link w:val="Kopfzeile"/>
    <w:rsid w:val="007C79C3"/>
  </w:style>
  <w:style w:type="paragraph" w:styleId="Fuzeile">
    <w:name w:val="footer"/>
    <w:basedOn w:val="Standard"/>
    <w:link w:val="FuzeileZchn"/>
    <w:uiPriority w:val="99"/>
    <w:unhideWhenUsed/>
    <w:rsid w:val="007C79C3"/>
    <w:pPr>
      <w:tabs>
        <w:tab w:val="center" w:pos="4536"/>
        <w:tab w:val="right" w:pos="9072"/>
      </w:tabs>
    </w:pPr>
  </w:style>
  <w:style w:type="character" w:customStyle="1" w:styleId="FuzeileZchn">
    <w:name w:val="Fußzeile Zchn"/>
    <w:basedOn w:val="Absatz-Standardschriftart"/>
    <w:link w:val="Fuzeile"/>
    <w:uiPriority w:val="99"/>
    <w:rsid w:val="007C79C3"/>
  </w:style>
  <w:style w:type="paragraph" w:styleId="Sprechblasentext">
    <w:name w:val="Balloon Text"/>
    <w:basedOn w:val="Standard"/>
    <w:link w:val="SprechblasentextZchn"/>
    <w:uiPriority w:val="99"/>
    <w:semiHidden/>
    <w:unhideWhenUsed/>
    <w:rsid w:val="007C7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9C3"/>
    <w:rPr>
      <w:rFonts w:ascii="Tahoma" w:hAnsi="Tahoma" w:cs="Tahoma"/>
      <w:sz w:val="16"/>
      <w:szCs w:val="16"/>
    </w:rPr>
  </w:style>
  <w:style w:type="character" w:customStyle="1" w:styleId="berschrift1Zchn">
    <w:name w:val="Überschrift 1 Zchn"/>
    <w:basedOn w:val="Absatz-Standardschriftart"/>
    <w:link w:val="berschrift1"/>
    <w:rsid w:val="00A937AB"/>
    <w:rPr>
      <w:rFonts w:ascii="Arial" w:eastAsia="Times New Roman" w:hAnsi="Arial" w:cs="Times New Roman"/>
      <w:b/>
      <w:sz w:val="24"/>
      <w:szCs w:val="20"/>
      <w:u w:val="single"/>
      <w:lang w:val="de-DE" w:eastAsia="en-US"/>
    </w:rPr>
  </w:style>
  <w:style w:type="paragraph" w:styleId="Textkrper">
    <w:name w:val="Body Text"/>
    <w:basedOn w:val="Standard"/>
    <w:link w:val="TextkrperZchn"/>
    <w:semiHidden/>
    <w:rsid w:val="00A937AB"/>
    <w:pPr>
      <w:tabs>
        <w:tab w:val="left" w:pos="567"/>
      </w:tabs>
      <w:jc w:val="both"/>
    </w:pPr>
    <w:rPr>
      <w:rFonts w:ascii="Arial" w:hAnsi="Arial"/>
      <w:sz w:val="24"/>
      <w:lang w:val="it-IT"/>
    </w:rPr>
  </w:style>
  <w:style w:type="character" w:customStyle="1" w:styleId="TextkrperZchn">
    <w:name w:val="Textkörper Zchn"/>
    <w:basedOn w:val="Absatz-Standardschriftart"/>
    <w:link w:val="Textkrper"/>
    <w:semiHidden/>
    <w:rsid w:val="00A937AB"/>
    <w:rPr>
      <w:rFonts w:ascii="Arial" w:eastAsia="Times New Roman" w:hAnsi="Arial" w:cs="Times New Roman"/>
      <w:sz w:val="24"/>
      <w:szCs w:val="20"/>
      <w:lang w:eastAsia="en-US"/>
    </w:rPr>
  </w:style>
  <w:style w:type="paragraph" w:styleId="Textkrper2">
    <w:name w:val="Body Text 2"/>
    <w:basedOn w:val="Standard"/>
    <w:link w:val="Textkrper2Zchn"/>
    <w:uiPriority w:val="99"/>
    <w:semiHidden/>
    <w:unhideWhenUsed/>
    <w:rsid w:val="00E22F54"/>
    <w:pPr>
      <w:spacing w:after="120" w:line="480" w:lineRule="auto"/>
    </w:pPr>
  </w:style>
  <w:style w:type="character" w:customStyle="1" w:styleId="Textkrper2Zchn">
    <w:name w:val="Textkörper 2 Zchn"/>
    <w:basedOn w:val="Absatz-Standardschriftart"/>
    <w:link w:val="Textkrper2"/>
    <w:uiPriority w:val="99"/>
    <w:semiHidden/>
    <w:rsid w:val="00E22F54"/>
    <w:rPr>
      <w:rFonts w:ascii="Times New Roman" w:eastAsia="Times New Roman" w:hAnsi="Times New Roman" w:cs="Times New Roman"/>
      <w:sz w:val="20"/>
      <w:szCs w:val="20"/>
      <w:lang w:val="de-DE" w:eastAsia="en-US"/>
    </w:rPr>
  </w:style>
  <w:style w:type="paragraph" w:styleId="Beschriftung">
    <w:name w:val="caption"/>
    <w:basedOn w:val="Standard"/>
    <w:next w:val="Standard"/>
    <w:qFormat/>
    <w:rsid w:val="00E22F54"/>
    <w:pPr>
      <w:spacing w:before="480" w:after="240"/>
      <w:jc w:val="center"/>
    </w:pPr>
    <w:rPr>
      <w:rFonts w:ascii="Arial" w:hAnsi="Arial"/>
      <w:i/>
      <w:iCs/>
      <w:sz w:val="24"/>
    </w:rPr>
  </w:style>
  <w:style w:type="table" w:styleId="Tabellenraster">
    <w:name w:val="Table Grid"/>
    <w:basedOn w:val="NormaleTabelle"/>
    <w:uiPriority w:val="59"/>
    <w:rsid w:val="00D7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
    <w:name w:val="Artikel"/>
    <w:basedOn w:val="Standard"/>
    <w:rsid w:val="00DE3AA9"/>
    <w:pPr>
      <w:widowControl w:val="0"/>
      <w:spacing w:before="120" w:after="120" w:line="360" w:lineRule="auto"/>
      <w:jc w:val="center"/>
    </w:pPr>
    <w:rPr>
      <w:rFonts w:ascii="Arial" w:hAnsi="Arial"/>
      <w:b/>
      <w:i/>
      <w:sz w:val="24"/>
    </w:rPr>
  </w:style>
  <w:style w:type="paragraph" w:customStyle="1" w:styleId="Absatzformat">
    <w:name w:val="Absatzformat"/>
    <w:basedOn w:val="Standard"/>
    <w:autoRedefine/>
    <w:rsid w:val="00CD7170"/>
    <w:pPr>
      <w:widowControl w:val="0"/>
      <w:tabs>
        <w:tab w:val="left" w:pos="115"/>
      </w:tabs>
      <w:spacing w:before="80" w:after="60" w:line="360" w:lineRule="auto"/>
      <w:jc w:val="both"/>
    </w:pPr>
    <w:rPr>
      <w:rFonts w:ascii="Verdana" w:hAnsi="Verdana"/>
    </w:rPr>
  </w:style>
  <w:style w:type="character" w:customStyle="1" w:styleId="berschrift2Zchn">
    <w:name w:val="Überschrift 2 Zchn"/>
    <w:basedOn w:val="Absatz-Standardschriftart"/>
    <w:link w:val="berschrift2"/>
    <w:rsid w:val="00EB23FF"/>
    <w:rPr>
      <w:rFonts w:ascii="Arial" w:eastAsia="Times New Roman" w:hAnsi="Arial" w:cs="Times New Roman"/>
      <w:b/>
      <w:szCs w:val="20"/>
      <w:lang w:val="de-DE" w:eastAsia="en-US"/>
    </w:rPr>
  </w:style>
  <w:style w:type="character" w:customStyle="1" w:styleId="berschrift3Zchn">
    <w:name w:val="Überschrift 3 Zchn"/>
    <w:basedOn w:val="Absatz-Standardschriftart"/>
    <w:link w:val="berschrift3"/>
    <w:rsid w:val="00EB23FF"/>
    <w:rPr>
      <w:rFonts w:ascii="Arial" w:eastAsia="Times New Roman" w:hAnsi="Arial" w:cs="Times New Roman"/>
      <w:b/>
      <w:szCs w:val="20"/>
      <w:lang w:val="de-DE" w:eastAsia="en-US"/>
    </w:rPr>
  </w:style>
  <w:style w:type="character" w:customStyle="1" w:styleId="berschrift4Zchn">
    <w:name w:val="Überschrift 4 Zchn"/>
    <w:basedOn w:val="Absatz-Standardschriftart"/>
    <w:link w:val="berschrift4"/>
    <w:rsid w:val="00EB23FF"/>
    <w:rPr>
      <w:rFonts w:ascii="Arial" w:eastAsia="Times New Roman" w:hAnsi="Arial" w:cs="Times New Roman"/>
      <w:b/>
      <w:sz w:val="24"/>
      <w:szCs w:val="20"/>
      <w:lang w:val="de-DE" w:eastAsia="en-US"/>
    </w:rPr>
  </w:style>
  <w:style w:type="character" w:customStyle="1" w:styleId="berschrift5Zchn">
    <w:name w:val="Überschrift 5 Zchn"/>
    <w:basedOn w:val="Absatz-Standardschriftart"/>
    <w:link w:val="berschrift5"/>
    <w:rsid w:val="00EB23FF"/>
    <w:rPr>
      <w:rFonts w:ascii="Arial" w:eastAsia="Times New Roman" w:hAnsi="Arial" w:cs="Times New Roman"/>
      <w:i/>
      <w:sz w:val="24"/>
      <w:szCs w:val="20"/>
      <w:lang w:eastAsia="en-US"/>
    </w:rPr>
  </w:style>
  <w:style w:type="paragraph" w:styleId="Listenabsatz">
    <w:name w:val="List Paragraph"/>
    <w:basedOn w:val="Standard"/>
    <w:uiPriority w:val="34"/>
    <w:qFormat/>
    <w:rsid w:val="00EB23FF"/>
    <w:pPr>
      <w:ind w:left="720"/>
      <w:contextualSpacing/>
    </w:pPr>
    <w:rPr>
      <w:rFonts w:ascii="Arial" w:hAnsi="Arial"/>
      <w:sz w:val="24"/>
    </w:rPr>
  </w:style>
  <w:style w:type="paragraph" w:customStyle="1" w:styleId="Punktaufzhl">
    <w:name w:val="Punktaufzähl"/>
    <w:basedOn w:val="Standard"/>
    <w:rsid w:val="00EB23FF"/>
    <w:pPr>
      <w:widowControl w:val="0"/>
      <w:numPr>
        <w:numId w:val="2"/>
      </w:numPr>
      <w:spacing w:before="120" w:after="120" w:line="360" w:lineRule="auto"/>
      <w:jc w:val="both"/>
    </w:pPr>
    <w:rPr>
      <w:rFonts w:ascii="Arial" w:hAnsi="Arial"/>
      <w:sz w:val="24"/>
    </w:rPr>
  </w:style>
  <w:style w:type="paragraph" w:customStyle="1" w:styleId="abcAufzlinks">
    <w:name w:val="a_b_c_Aufz_links"/>
    <w:basedOn w:val="abcAufzrechts"/>
    <w:rsid w:val="00EB23FF"/>
    <w:pPr>
      <w:numPr>
        <w:numId w:val="5"/>
      </w:numPr>
    </w:pPr>
  </w:style>
  <w:style w:type="paragraph" w:customStyle="1" w:styleId="abcAufzrechts">
    <w:name w:val="a_b_c_Aufz_rechts"/>
    <w:basedOn w:val="Standard"/>
    <w:rsid w:val="00EB23FF"/>
    <w:pPr>
      <w:widowControl w:val="0"/>
      <w:tabs>
        <w:tab w:val="num" w:pos="360"/>
        <w:tab w:val="left" w:pos="426"/>
      </w:tabs>
      <w:spacing w:line="360" w:lineRule="auto"/>
      <w:ind w:left="567" w:hanging="283"/>
      <w:jc w:val="both"/>
    </w:pPr>
    <w:rPr>
      <w:rFonts w:ascii="Arial" w:hAnsi="Arial"/>
      <w:sz w:val="22"/>
      <w:lang w:val="it-IT"/>
    </w:rPr>
  </w:style>
  <w:style w:type="character" w:styleId="Hyperlink">
    <w:name w:val="Hyperlink"/>
    <w:basedOn w:val="Absatz-Standardschriftart"/>
    <w:semiHidden/>
    <w:rsid w:val="00EB23FF"/>
    <w:rPr>
      <w:color w:val="0000FF"/>
      <w:u w:val="single"/>
    </w:rPr>
  </w:style>
  <w:style w:type="paragraph" w:customStyle="1" w:styleId="Default">
    <w:name w:val="Default"/>
    <w:rsid w:val="00EB23FF"/>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Funotentext">
    <w:name w:val="footnote text"/>
    <w:basedOn w:val="Standard"/>
    <w:link w:val="FunotentextZchn"/>
    <w:semiHidden/>
    <w:rsid w:val="00EB23FF"/>
    <w:rPr>
      <w:rFonts w:ascii="Arial" w:hAnsi="Arial"/>
      <w:lang w:eastAsia="de-DE"/>
    </w:rPr>
  </w:style>
  <w:style w:type="character" w:customStyle="1" w:styleId="FunotentextZchn">
    <w:name w:val="Fußnotentext Zchn"/>
    <w:basedOn w:val="Absatz-Standardschriftart"/>
    <w:link w:val="Funotentext"/>
    <w:semiHidden/>
    <w:rsid w:val="00EB23FF"/>
    <w:rPr>
      <w:rFonts w:ascii="Arial" w:eastAsia="Times New Roman" w:hAnsi="Arial" w:cs="Times New Roman"/>
      <w:sz w:val="20"/>
      <w:szCs w:val="20"/>
      <w:lang w:val="de-DE" w:eastAsia="de-DE"/>
    </w:rPr>
  </w:style>
  <w:style w:type="character" w:customStyle="1" w:styleId="titdoc">
    <w:name w:val="tit_doc"/>
    <w:basedOn w:val="Absatz-Standardschriftart"/>
    <w:rsid w:val="008367E6"/>
  </w:style>
  <w:style w:type="character" w:customStyle="1" w:styleId="descrdoc">
    <w:name w:val="descr_doc"/>
    <w:basedOn w:val="Absatz-Standardschriftart"/>
    <w:rsid w:val="0083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37AB"/>
    <w:pPr>
      <w:spacing w:after="0" w:line="240" w:lineRule="auto"/>
    </w:pPr>
    <w:rPr>
      <w:rFonts w:ascii="Times New Roman" w:eastAsia="Times New Roman" w:hAnsi="Times New Roman" w:cs="Times New Roman"/>
      <w:sz w:val="20"/>
      <w:szCs w:val="20"/>
      <w:lang w:val="de-DE" w:eastAsia="en-US"/>
    </w:rPr>
  </w:style>
  <w:style w:type="paragraph" w:styleId="berschrift1">
    <w:name w:val="heading 1"/>
    <w:basedOn w:val="Standard"/>
    <w:next w:val="Standard"/>
    <w:link w:val="berschrift1Zchn"/>
    <w:qFormat/>
    <w:rsid w:val="00A937AB"/>
    <w:pPr>
      <w:keepNext/>
      <w:jc w:val="center"/>
      <w:outlineLvl w:val="0"/>
    </w:pPr>
    <w:rPr>
      <w:rFonts w:ascii="Arial" w:hAnsi="Arial"/>
      <w:b/>
      <w:sz w:val="24"/>
      <w:u w:val="single"/>
    </w:rPr>
  </w:style>
  <w:style w:type="paragraph" w:styleId="berschrift2">
    <w:name w:val="heading 2"/>
    <w:basedOn w:val="Standard"/>
    <w:next w:val="Standard"/>
    <w:link w:val="berschrift2Zchn"/>
    <w:qFormat/>
    <w:rsid w:val="00EB23FF"/>
    <w:pPr>
      <w:keepNext/>
      <w:spacing w:before="120"/>
      <w:jc w:val="right"/>
      <w:outlineLvl w:val="1"/>
    </w:pPr>
    <w:rPr>
      <w:rFonts w:ascii="Arial" w:hAnsi="Arial"/>
      <w:b/>
      <w:sz w:val="22"/>
    </w:rPr>
  </w:style>
  <w:style w:type="paragraph" w:styleId="berschrift3">
    <w:name w:val="heading 3"/>
    <w:basedOn w:val="Standard"/>
    <w:next w:val="Standard"/>
    <w:link w:val="berschrift3Zchn"/>
    <w:qFormat/>
    <w:rsid w:val="00EB23FF"/>
    <w:pPr>
      <w:keepNext/>
      <w:outlineLvl w:val="2"/>
    </w:pPr>
    <w:rPr>
      <w:rFonts w:ascii="Arial" w:hAnsi="Arial"/>
      <w:b/>
      <w:sz w:val="22"/>
    </w:rPr>
  </w:style>
  <w:style w:type="paragraph" w:styleId="berschrift4">
    <w:name w:val="heading 4"/>
    <w:basedOn w:val="Standard"/>
    <w:next w:val="Standard"/>
    <w:link w:val="berschrift4Zchn"/>
    <w:qFormat/>
    <w:rsid w:val="00EB23FF"/>
    <w:pPr>
      <w:keepNext/>
      <w:outlineLvl w:val="3"/>
    </w:pPr>
    <w:rPr>
      <w:rFonts w:ascii="Arial" w:hAnsi="Arial"/>
      <w:b/>
      <w:sz w:val="24"/>
    </w:rPr>
  </w:style>
  <w:style w:type="paragraph" w:styleId="berschrift5">
    <w:name w:val="heading 5"/>
    <w:basedOn w:val="Standard"/>
    <w:next w:val="Standard"/>
    <w:link w:val="berschrift5Zchn"/>
    <w:qFormat/>
    <w:rsid w:val="00EB23FF"/>
    <w:pPr>
      <w:keepNext/>
      <w:spacing w:line="360" w:lineRule="auto"/>
      <w:jc w:val="center"/>
      <w:outlineLvl w:val="4"/>
    </w:pPr>
    <w:rPr>
      <w:rFonts w:ascii="Arial" w:hAnsi="Arial"/>
      <w:i/>
      <w:sz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C79C3"/>
    <w:pPr>
      <w:tabs>
        <w:tab w:val="center" w:pos="4536"/>
        <w:tab w:val="right" w:pos="9072"/>
      </w:tabs>
    </w:pPr>
  </w:style>
  <w:style w:type="character" w:customStyle="1" w:styleId="KopfzeileZchn">
    <w:name w:val="Kopfzeile Zchn"/>
    <w:basedOn w:val="Absatz-Standardschriftart"/>
    <w:link w:val="Kopfzeile"/>
    <w:rsid w:val="007C79C3"/>
  </w:style>
  <w:style w:type="paragraph" w:styleId="Fuzeile">
    <w:name w:val="footer"/>
    <w:basedOn w:val="Standard"/>
    <w:link w:val="FuzeileZchn"/>
    <w:uiPriority w:val="99"/>
    <w:unhideWhenUsed/>
    <w:rsid w:val="007C79C3"/>
    <w:pPr>
      <w:tabs>
        <w:tab w:val="center" w:pos="4536"/>
        <w:tab w:val="right" w:pos="9072"/>
      </w:tabs>
    </w:pPr>
  </w:style>
  <w:style w:type="character" w:customStyle="1" w:styleId="FuzeileZchn">
    <w:name w:val="Fußzeile Zchn"/>
    <w:basedOn w:val="Absatz-Standardschriftart"/>
    <w:link w:val="Fuzeile"/>
    <w:uiPriority w:val="99"/>
    <w:rsid w:val="007C79C3"/>
  </w:style>
  <w:style w:type="paragraph" w:styleId="Sprechblasentext">
    <w:name w:val="Balloon Text"/>
    <w:basedOn w:val="Standard"/>
    <w:link w:val="SprechblasentextZchn"/>
    <w:uiPriority w:val="99"/>
    <w:semiHidden/>
    <w:unhideWhenUsed/>
    <w:rsid w:val="007C7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9C3"/>
    <w:rPr>
      <w:rFonts w:ascii="Tahoma" w:hAnsi="Tahoma" w:cs="Tahoma"/>
      <w:sz w:val="16"/>
      <w:szCs w:val="16"/>
    </w:rPr>
  </w:style>
  <w:style w:type="character" w:customStyle="1" w:styleId="berschrift1Zchn">
    <w:name w:val="Überschrift 1 Zchn"/>
    <w:basedOn w:val="Absatz-Standardschriftart"/>
    <w:link w:val="berschrift1"/>
    <w:rsid w:val="00A937AB"/>
    <w:rPr>
      <w:rFonts w:ascii="Arial" w:eastAsia="Times New Roman" w:hAnsi="Arial" w:cs="Times New Roman"/>
      <w:b/>
      <w:sz w:val="24"/>
      <w:szCs w:val="20"/>
      <w:u w:val="single"/>
      <w:lang w:val="de-DE" w:eastAsia="en-US"/>
    </w:rPr>
  </w:style>
  <w:style w:type="paragraph" w:styleId="Textkrper">
    <w:name w:val="Body Text"/>
    <w:basedOn w:val="Standard"/>
    <w:link w:val="TextkrperZchn"/>
    <w:semiHidden/>
    <w:rsid w:val="00A937AB"/>
    <w:pPr>
      <w:tabs>
        <w:tab w:val="left" w:pos="567"/>
      </w:tabs>
      <w:jc w:val="both"/>
    </w:pPr>
    <w:rPr>
      <w:rFonts w:ascii="Arial" w:hAnsi="Arial"/>
      <w:sz w:val="24"/>
      <w:lang w:val="it-IT"/>
    </w:rPr>
  </w:style>
  <w:style w:type="character" w:customStyle="1" w:styleId="TextkrperZchn">
    <w:name w:val="Textkörper Zchn"/>
    <w:basedOn w:val="Absatz-Standardschriftart"/>
    <w:link w:val="Textkrper"/>
    <w:semiHidden/>
    <w:rsid w:val="00A937AB"/>
    <w:rPr>
      <w:rFonts w:ascii="Arial" w:eastAsia="Times New Roman" w:hAnsi="Arial" w:cs="Times New Roman"/>
      <w:sz w:val="24"/>
      <w:szCs w:val="20"/>
      <w:lang w:eastAsia="en-US"/>
    </w:rPr>
  </w:style>
  <w:style w:type="paragraph" w:styleId="Textkrper2">
    <w:name w:val="Body Text 2"/>
    <w:basedOn w:val="Standard"/>
    <w:link w:val="Textkrper2Zchn"/>
    <w:uiPriority w:val="99"/>
    <w:semiHidden/>
    <w:unhideWhenUsed/>
    <w:rsid w:val="00E22F54"/>
    <w:pPr>
      <w:spacing w:after="120" w:line="480" w:lineRule="auto"/>
    </w:pPr>
  </w:style>
  <w:style w:type="character" w:customStyle="1" w:styleId="Textkrper2Zchn">
    <w:name w:val="Textkörper 2 Zchn"/>
    <w:basedOn w:val="Absatz-Standardschriftart"/>
    <w:link w:val="Textkrper2"/>
    <w:uiPriority w:val="99"/>
    <w:semiHidden/>
    <w:rsid w:val="00E22F54"/>
    <w:rPr>
      <w:rFonts w:ascii="Times New Roman" w:eastAsia="Times New Roman" w:hAnsi="Times New Roman" w:cs="Times New Roman"/>
      <w:sz w:val="20"/>
      <w:szCs w:val="20"/>
      <w:lang w:val="de-DE" w:eastAsia="en-US"/>
    </w:rPr>
  </w:style>
  <w:style w:type="paragraph" w:styleId="Beschriftung">
    <w:name w:val="caption"/>
    <w:basedOn w:val="Standard"/>
    <w:next w:val="Standard"/>
    <w:qFormat/>
    <w:rsid w:val="00E22F54"/>
    <w:pPr>
      <w:spacing w:before="480" w:after="240"/>
      <w:jc w:val="center"/>
    </w:pPr>
    <w:rPr>
      <w:rFonts w:ascii="Arial" w:hAnsi="Arial"/>
      <w:i/>
      <w:iCs/>
      <w:sz w:val="24"/>
    </w:rPr>
  </w:style>
  <w:style w:type="table" w:styleId="Tabellenraster">
    <w:name w:val="Table Grid"/>
    <w:basedOn w:val="NormaleTabelle"/>
    <w:uiPriority w:val="59"/>
    <w:rsid w:val="00D7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
    <w:name w:val="Artikel"/>
    <w:basedOn w:val="Standard"/>
    <w:rsid w:val="00DE3AA9"/>
    <w:pPr>
      <w:widowControl w:val="0"/>
      <w:spacing w:before="120" w:after="120" w:line="360" w:lineRule="auto"/>
      <w:jc w:val="center"/>
    </w:pPr>
    <w:rPr>
      <w:rFonts w:ascii="Arial" w:hAnsi="Arial"/>
      <w:b/>
      <w:i/>
      <w:sz w:val="24"/>
    </w:rPr>
  </w:style>
  <w:style w:type="paragraph" w:customStyle="1" w:styleId="Absatzformat">
    <w:name w:val="Absatzformat"/>
    <w:basedOn w:val="Standard"/>
    <w:autoRedefine/>
    <w:rsid w:val="00CD7170"/>
    <w:pPr>
      <w:widowControl w:val="0"/>
      <w:tabs>
        <w:tab w:val="left" w:pos="115"/>
      </w:tabs>
      <w:spacing w:before="80" w:after="60" w:line="360" w:lineRule="auto"/>
      <w:jc w:val="both"/>
    </w:pPr>
    <w:rPr>
      <w:rFonts w:ascii="Verdana" w:hAnsi="Verdana"/>
    </w:rPr>
  </w:style>
  <w:style w:type="character" w:customStyle="1" w:styleId="berschrift2Zchn">
    <w:name w:val="Überschrift 2 Zchn"/>
    <w:basedOn w:val="Absatz-Standardschriftart"/>
    <w:link w:val="berschrift2"/>
    <w:rsid w:val="00EB23FF"/>
    <w:rPr>
      <w:rFonts w:ascii="Arial" w:eastAsia="Times New Roman" w:hAnsi="Arial" w:cs="Times New Roman"/>
      <w:b/>
      <w:szCs w:val="20"/>
      <w:lang w:val="de-DE" w:eastAsia="en-US"/>
    </w:rPr>
  </w:style>
  <w:style w:type="character" w:customStyle="1" w:styleId="berschrift3Zchn">
    <w:name w:val="Überschrift 3 Zchn"/>
    <w:basedOn w:val="Absatz-Standardschriftart"/>
    <w:link w:val="berschrift3"/>
    <w:rsid w:val="00EB23FF"/>
    <w:rPr>
      <w:rFonts w:ascii="Arial" w:eastAsia="Times New Roman" w:hAnsi="Arial" w:cs="Times New Roman"/>
      <w:b/>
      <w:szCs w:val="20"/>
      <w:lang w:val="de-DE" w:eastAsia="en-US"/>
    </w:rPr>
  </w:style>
  <w:style w:type="character" w:customStyle="1" w:styleId="berschrift4Zchn">
    <w:name w:val="Überschrift 4 Zchn"/>
    <w:basedOn w:val="Absatz-Standardschriftart"/>
    <w:link w:val="berschrift4"/>
    <w:rsid w:val="00EB23FF"/>
    <w:rPr>
      <w:rFonts w:ascii="Arial" w:eastAsia="Times New Roman" w:hAnsi="Arial" w:cs="Times New Roman"/>
      <w:b/>
      <w:sz w:val="24"/>
      <w:szCs w:val="20"/>
      <w:lang w:val="de-DE" w:eastAsia="en-US"/>
    </w:rPr>
  </w:style>
  <w:style w:type="character" w:customStyle="1" w:styleId="berschrift5Zchn">
    <w:name w:val="Überschrift 5 Zchn"/>
    <w:basedOn w:val="Absatz-Standardschriftart"/>
    <w:link w:val="berschrift5"/>
    <w:rsid w:val="00EB23FF"/>
    <w:rPr>
      <w:rFonts w:ascii="Arial" w:eastAsia="Times New Roman" w:hAnsi="Arial" w:cs="Times New Roman"/>
      <w:i/>
      <w:sz w:val="24"/>
      <w:szCs w:val="20"/>
      <w:lang w:eastAsia="en-US"/>
    </w:rPr>
  </w:style>
  <w:style w:type="paragraph" w:styleId="Listenabsatz">
    <w:name w:val="List Paragraph"/>
    <w:basedOn w:val="Standard"/>
    <w:uiPriority w:val="34"/>
    <w:qFormat/>
    <w:rsid w:val="00EB23FF"/>
    <w:pPr>
      <w:ind w:left="720"/>
      <w:contextualSpacing/>
    </w:pPr>
    <w:rPr>
      <w:rFonts w:ascii="Arial" w:hAnsi="Arial"/>
      <w:sz w:val="24"/>
    </w:rPr>
  </w:style>
  <w:style w:type="paragraph" w:customStyle="1" w:styleId="Punktaufzhl">
    <w:name w:val="Punktaufzähl"/>
    <w:basedOn w:val="Standard"/>
    <w:rsid w:val="00EB23FF"/>
    <w:pPr>
      <w:widowControl w:val="0"/>
      <w:numPr>
        <w:numId w:val="2"/>
      </w:numPr>
      <w:spacing w:before="120" w:after="120" w:line="360" w:lineRule="auto"/>
      <w:jc w:val="both"/>
    </w:pPr>
    <w:rPr>
      <w:rFonts w:ascii="Arial" w:hAnsi="Arial"/>
      <w:sz w:val="24"/>
    </w:rPr>
  </w:style>
  <w:style w:type="paragraph" w:customStyle="1" w:styleId="abcAufzlinks">
    <w:name w:val="a_b_c_Aufz_links"/>
    <w:basedOn w:val="abcAufzrechts"/>
    <w:rsid w:val="00EB23FF"/>
    <w:pPr>
      <w:numPr>
        <w:numId w:val="5"/>
      </w:numPr>
    </w:pPr>
  </w:style>
  <w:style w:type="paragraph" w:customStyle="1" w:styleId="abcAufzrechts">
    <w:name w:val="a_b_c_Aufz_rechts"/>
    <w:basedOn w:val="Standard"/>
    <w:rsid w:val="00EB23FF"/>
    <w:pPr>
      <w:widowControl w:val="0"/>
      <w:tabs>
        <w:tab w:val="num" w:pos="360"/>
        <w:tab w:val="left" w:pos="426"/>
      </w:tabs>
      <w:spacing w:line="360" w:lineRule="auto"/>
      <w:ind w:left="567" w:hanging="283"/>
      <w:jc w:val="both"/>
    </w:pPr>
    <w:rPr>
      <w:rFonts w:ascii="Arial" w:hAnsi="Arial"/>
      <w:sz w:val="22"/>
      <w:lang w:val="it-IT"/>
    </w:rPr>
  </w:style>
  <w:style w:type="character" w:styleId="Hyperlink">
    <w:name w:val="Hyperlink"/>
    <w:basedOn w:val="Absatz-Standardschriftart"/>
    <w:semiHidden/>
    <w:rsid w:val="00EB23FF"/>
    <w:rPr>
      <w:color w:val="0000FF"/>
      <w:u w:val="single"/>
    </w:rPr>
  </w:style>
  <w:style w:type="paragraph" w:customStyle="1" w:styleId="Default">
    <w:name w:val="Default"/>
    <w:rsid w:val="00EB23FF"/>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Funotentext">
    <w:name w:val="footnote text"/>
    <w:basedOn w:val="Standard"/>
    <w:link w:val="FunotentextZchn"/>
    <w:semiHidden/>
    <w:rsid w:val="00EB23FF"/>
    <w:rPr>
      <w:rFonts w:ascii="Arial" w:hAnsi="Arial"/>
      <w:lang w:eastAsia="de-DE"/>
    </w:rPr>
  </w:style>
  <w:style w:type="character" w:customStyle="1" w:styleId="FunotentextZchn">
    <w:name w:val="Fußnotentext Zchn"/>
    <w:basedOn w:val="Absatz-Standardschriftart"/>
    <w:link w:val="Funotentext"/>
    <w:semiHidden/>
    <w:rsid w:val="00EB23FF"/>
    <w:rPr>
      <w:rFonts w:ascii="Arial" w:eastAsia="Times New Roman" w:hAnsi="Arial" w:cs="Times New Roman"/>
      <w:sz w:val="20"/>
      <w:szCs w:val="20"/>
      <w:lang w:val="de-DE" w:eastAsia="de-DE"/>
    </w:rPr>
  </w:style>
  <w:style w:type="character" w:customStyle="1" w:styleId="titdoc">
    <w:name w:val="tit_doc"/>
    <w:basedOn w:val="Absatz-Standardschriftart"/>
    <w:rsid w:val="008367E6"/>
  </w:style>
  <w:style w:type="character" w:customStyle="1" w:styleId="descrdoc">
    <w:name w:val="descr_doc"/>
    <w:basedOn w:val="Absatz-Standardschriftart"/>
    <w:rsid w:val="0083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rsonal@pec.wobi.bz.it" TargetMode="External"/><Relationship Id="rId18" Type="http://schemas.openxmlformats.org/officeDocument/2006/relationships/hyperlink" Target="mailto:info@ipes.bz.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ersonale@ipes.bz.it" TargetMode="External"/><Relationship Id="rId17" Type="http://schemas.openxmlformats.org/officeDocument/2006/relationships/hyperlink" Target="mailto:info@wobi.bz.it" TargetMode="External"/><Relationship Id="rId2" Type="http://schemas.openxmlformats.org/officeDocument/2006/relationships/numbering" Target="numbering.xml"/><Relationship Id="rId16" Type="http://schemas.openxmlformats.org/officeDocument/2006/relationships/hyperlink" Target="https://www.ipes.bz.it/it/personale.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al@wobi.bz.it" TargetMode="External"/><Relationship Id="rId5" Type="http://schemas.openxmlformats.org/officeDocument/2006/relationships/settings" Target="settings.xml"/><Relationship Id="rId15" Type="http://schemas.openxmlformats.org/officeDocument/2006/relationships/hyperlink" Target="https://www.wobi.bz.it/de/personal.asp" TargetMode="External"/><Relationship Id="rId10" Type="http://schemas.openxmlformats.org/officeDocument/2006/relationships/hyperlink" Target="mailto:personal@ipes.bz.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sonal@wobi.bz.it" TargetMode="External"/><Relationship Id="rId14" Type="http://schemas.openxmlformats.org/officeDocument/2006/relationships/hyperlink" Target="mailto:personal@pec.wobi.bz.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260E-26F9-49CC-A32B-482EF523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6389</Words>
  <Characters>40251</Characters>
  <Application>Microsoft Office Word</Application>
  <DocSecurity>0</DocSecurity>
  <Lines>335</Lines>
  <Paragraphs>93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Wobi - Ipes</Company>
  <LinksUpToDate>false</LinksUpToDate>
  <CharactersWithSpaces>46547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LESCIO</dc:creator>
  <cp:lastModifiedBy>Tanja DEMATTIA</cp:lastModifiedBy>
  <cp:revision>117</cp:revision>
  <cp:lastPrinted>2023-02-02T11:16:00Z</cp:lastPrinted>
  <dcterms:created xsi:type="dcterms:W3CDTF">2023-01-17T13:53:00Z</dcterms:created>
  <dcterms:modified xsi:type="dcterms:W3CDTF">2023-02-02T11:18:00Z</dcterms:modified>
</cp:coreProperties>
</file>