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3" w:type="dxa"/>
        <w:tblInd w:w="27" w:type="dxa"/>
        <w:tblLayout w:type="fixed"/>
        <w:tblCellMar>
          <w:left w:w="453" w:type="dxa"/>
          <w:right w:w="453" w:type="dxa"/>
        </w:tblCellMar>
        <w:tblLook w:val="0000" w:firstRow="0" w:lastRow="0" w:firstColumn="0" w:lastColumn="0" w:noHBand="0" w:noVBand="0"/>
      </w:tblPr>
      <w:tblGrid>
        <w:gridCol w:w="4912"/>
        <w:gridCol w:w="4911"/>
      </w:tblGrid>
      <w:tr w:rsidR="00DE3AA9" w:rsidRPr="001E7D23" w:rsidTr="00D246D4">
        <w:trPr>
          <w:trHeight w:val="644"/>
        </w:trPr>
        <w:tc>
          <w:tcPr>
            <w:tcW w:w="4912" w:type="dxa"/>
          </w:tcPr>
          <w:p w:rsidR="00DE3AA9" w:rsidRPr="000E4723" w:rsidRDefault="008C6A38" w:rsidP="000A68E7">
            <w:pPr>
              <w:pStyle w:val="Absatzformat"/>
              <w:rPr>
                <w:b/>
              </w:rPr>
            </w:pPr>
            <w:r w:rsidRPr="000E4723">
              <w:rPr>
                <w:b/>
              </w:rPr>
              <w:t xml:space="preserve">Wettbewerbsausschreibung nach Prüfungen für die Besetzung </w:t>
            </w:r>
            <w:r w:rsidR="007A5527" w:rsidRPr="000E4723">
              <w:rPr>
                <w:b/>
              </w:rPr>
              <w:t>von zwei</w:t>
            </w:r>
            <w:r w:rsidR="006B135E" w:rsidRPr="000E4723">
              <w:rPr>
                <w:b/>
              </w:rPr>
              <w:t xml:space="preserve"> </w:t>
            </w:r>
            <w:r w:rsidR="00352AC4" w:rsidRPr="000E4723">
              <w:rPr>
                <w:b/>
              </w:rPr>
              <w:t xml:space="preserve">(2) </w:t>
            </w:r>
            <w:r w:rsidR="006B135E" w:rsidRPr="000E4723">
              <w:rPr>
                <w:b/>
              </w:rPr>
              <w:t>Stellen</w:t>
            </w:r>
            <w:r w:rsidRPr="000E4723">
              <w:rPr>
                <w:b/>
              </w:rPr>
              <w:t xml:space="preserve"> auf unbestimmte Ze</w:t>
            </w:r>
            <w:r w:rsidR="00086117" w:rsidRPr="000E4723">
              <w:rPr>
                <w:b/>
              </w:rPr>
              <w:t>it als Verwaltungsinspektor</w:t>
            </w:r>
            <w:r w:rsidR="009412F1" w:rsidRPr="000E4723">
              <w:rPr>
                <w:b/>
              </w:rPr>
              <w:t>in</w:t>
            </w:r>
            <w:r w:rsidR="00352AC4">
              <w:rPr>
                <w:b/>
              </w:rPr>
              <w:t>-</w:t>
            </w:r>
            <w:r w:rsidR="009412F1" w:rsidRPr="000E4723">
              <w:rPr>
                <w:b/>
              </w:rPr>
              <w:t>/Verwaltungsinspektor</w:t>
            </w:r>
            <w:r w:rsidR="00086117" w:rsidRPr="000E4723">
              <w:rPr>
                <w:b/>
              </w:rPr>
              <w:t xml:space="preserve">, </w:t>
            </w:r>
            <w:r w:rsidR="00D15C43" w:rsidRPr="000E4723">
              <w:rPr>
                <w:b/>
              </w:rPr>
              <w:t>8. Funktionsebene</w:t>
            </w:r>
            <w:r w:rsidR="00E6614E" w:rsidRPr="000E4723">
              <w:rPr>
                <w:b/>
              </w:rPr>
              <w:t xml:space="preserve"> mit damit</w:t>
            </w:r>
            <w:r w:rsidR="00C13331" w:rsidRPr="000E4723">
              <w:rPr>
                <w:b/>
              </w:rPr>
              <w:t xml:space="preserve"> verbunden</w:t>
            </w:r>
            <w:r w:rsidR="00E6614E" w:rsidRPr="000E4723">
              <w:rPr>
                <w:b/>
              </w:rPr>
              <w:t xml:space="preserve">er </w:t>
            </w:r>
            <w:r w:rsidR="00C13331" w:rsidRPr="000E4723">
              <w:rPr>
                <w:b/>
              </w:rPr>
              <w:t>Beauftragung</w:t>
            </w:r>
            <w:r w:rsidR="00E6614E" w:rsidRPr="000E4723">
              <w:rPr>
                <w:b/>
              </w:rPr>
              <w:t xml:space="preserve"> der/des Verantwortlichen der Arbeitsgruppe Mietenbuchhaltung sowie der/des Verantwortlichen der Arbeitsgruppe </w:t>
            </w:r>
            <w:r w:rsidR="000A68E7">
              <w:rPr>
                <w:b/>
              </w:rPr>
              <w:t>Gebäude-verwaltung &amp; Beziehung zu den Mietern</w:t>
            </w:r>
          </w:p>
        </w:tc>
        <w:tc>
          <w:tcPr>
            <w:tcW w:w="4911" w:type="dxa"/>
          </w:tcPr>
          <w:p w:rsidR="00DE3AA9" w:rsidRPr="000E4723" w:rsidRDefault="008C6A38" w:rsidP="00437511">
            <w:pPr>
              <w:pStyle w:val="Absatzformat"/>
              <w:rPr>
                <w:b/>
                <w:lang w:val="it-IT"/>
              </w:rPr>
            </w:pPr>
            <w:r w:rsidRPr="000E4723">
              <w:rPr>
                <w:b/>
                <w:lang w:val="it-IT"/>
              </w:rPr>
              <w:t>Bando di concorso per esami per la coper</w:t>
            </w:r>
            <w:r w:rsidR="007A5527" w:rsidRPr="000E4723">
              <w:rPr>
                <w:b/>
                <w:lang w:val="it-IT"/>
              </w:rPr>
              <w:t xml:space="preserve">tura di due </w:t>
            </w:r>
            <w:r w:rsidR="002B67D2" w:rsidRPr="000E4723">
              <w:rPr>
                <w:b/>
                <w:lang w:val="it-IT"/>
              </w:rPr>
              <w:t>(</w:t>
            </w:r>
            <w:r w:rsidR="007A5527" w:rsidRPr="000E4723">
              <w:rPr>
                <w:b/>
                <w:lang w:val="it-IT"/>
              </w:rPr>
              <w:t>2</w:t>
            </w:r>
            <w:r w:rsidR="002B67D2" w:rsidRPr="000E4723">
              <w:rPr>
                <w:b/>
                <w:lang w:val="it-IT"/>
              </w:rPr>
              <w:t>) post</w:t>
            </w:r>
            <w:r w:rsidR="006B135E" w:rsidRPr="000E4723">
              <w:rPr>
                <w:b/>
                <w:lang w:val="it-IT"/>
              </w:rPr>
              <w:t>i</w:t>
            </w:r>
            <w:r w:rsidR="002B67D2" w:rsidRPr="000E4723">
              <w:rPr>
                <w:b/>
                <w:lang w:val="it-IT"/>
              </w:rPr>
              <w:t xml:space="preserve"> a tempo in</w:t>
            </w:r>
            <w:r w:rsidRPr="000E4723">
              <w:rPr>
                <w:b/>
                <w:lang w:val="it-IT"/>
              </w:rPr>
              <w:t xml:space="preserve">determinato di </w:t>
            </w:r>
            <w:r w:rsidR="009412F1" w:rsidRPr="000E4723">
              <w:rPr>
                <w:b/>
                <w:lang w:val="it-IT"/>
              </w:rPr>
              <w:t>ispettrice</w:t>
            </w:r>
            <w:r w:rsidR="00086117" w:rsidRPr="000E4723">
              <w:rPr>
                <w:b/>
                <w:lang w:val="it-IT"/>
              </w:rPr>
              <w:t xml:space="preserve"> amministrativ</w:t>
            </w:r>
            <w:r w:rsidR="009412F1" w:rsidRPr="000E4723">
              <w:rPr>
                <w:b/>
                <w:lang w:val="it-IT"/>
              </w:rPr>
              <w:t>a</w:t>
            </w:r>
            <w:r w:rsidR="00086117" w:rsidRPr="000E4723">
              <w:rPr>
                <w:b/>
                <w:lang w:val="it-IT"/>
              </w:rPr>
              <w:t>/</w:t>
            </w:r>
            <w:r w:rsidR="009412F1" w:rsidRPr="000E4723">
              <w:rPr>
                <w:b/>
                <w:lang w:val="it-IT"/>
              </w:rPr>
              <w:t>is</w:t>
            </w:r>
            <w:r w:rsidR="00916A1F" w:rsidRPr="000E4723">
              <w:rPr>
                <w:b/>
                <w:lang w:val="it-IT"/>
              </w:rPr>
              <w:t xml:space="preserve">pettore </w:t>
            </w:r>
            <w:r w:rsidR="009412F1" w:rsidRPr="000E4723">
              <w:rPr>
                <w:b/>
                <w:lang w:val="it-IT"/>
              </w:rPr>
              <w:t>amministrativo</w:t>
            </w:r>
            <w:r w:rsidR="00086117" w:rsidRPr="000E4723">
              <w:rPr>
                <w:b/>
                <w:lang w:val="it-IT"/>
              </w:rPr>
              <w:t>,</w:t>
            </w:r>
            <w:r w:rsidRPr="000E4723">
              <w:rPr>
                <w:b/>
                <w:lang w:val="it-IT"/>
              </w:rPr>
              <w:t xml:space="preserve"> 8</w:t>
            </w:r>
            <w:r w:rsidRPr="000E4723">
              <w:rPr>
                <w:b/>
                <w:vertAlign w:val="superscript"/>
                <w:lang w:val="it-IT"/>
              </w:rPr>
              <w:t>a</w:t>
            </w:r>
            <w:r w:rsidRPr="000E4723">
              <w:rPr>
                <w:b/>
                <w:lang w:val="it-IT"/>
              </w:rPr>
              <w:t xml:space="preserve"> </w:t>
            </w:r>
            <w:r w:rsidR="00943B72" w:rsidRPr="000E4723">
              <w:rPr>
                <w:b/>
                <w:lang w:val="it-IT"/>
              </w:rPr>
              <w:t>qualifica funzionale</w:t>
            </w:r>
            <w:r w:rsidRPr="000E4723">
              <w:rPr>
                <w:b/>
                <w:lang w:val="it-IT"/>
              </w:rPr>
              <w:t xml:space="preserve"> </w:t>
            </w:r>
            <w:r w:rsidR="00E6614E" w:rsidRPr="000E4723">
              <w:rPr>
                <w:b/>
                <w:lang w:val="it-IT"/>
              </w:rPr>
              <w:t xml:space="preserve">con </w:t>
            </w:r>
            <w:r w:rsidR="00C13331" w:rsidRPr="000E4723">
              <w:rPr>
                <w:b/>
                <w:lang w:val="it-IT"/>
              </w:rPr>
              <w:t>connesso conferimento dell’incarico di responsabile del gruppo di lavoro Contabilità affitti nonché di responsabile del gruppo di lavoro Amministrazione immobiliare</w:t>
            </w:r>
            <w:r w:rsidR="000A68E7">
              <w:rPr>
                <w:b/>
                <w:lang w:val="it-IT"/>
              </w:rPr>
              <w:t xml:space="preserve"> e rapporti con l’inquilinato</w:t>
            </w:r>
          </w:p>
        </w:tc>
      </w:tr>
      <w:tr w:rsidR="008B16F1" w:rsidRPr="001E7D23" w:rsidTr="00D246D4">
        <w:trPr>
          <w:trHeight w:val="295"/>
        </w:trPr>
        <w:tc>
          <w:tcPr>
            <w:tcW w:w="4912" w:type="dxa"/>
          </w:tcPr>
          <w:p w:rsidR="008B16F1" w:rsidRPr="00DE3AA9" w:rsidRDefault="008B16F1" w:rsidP="00C13331">
            <w:pPr>
              <w:widowControl w:val="0"/>
              <w:spacing w:before="120" w:after="120" w:line="320" w:lineRule="atLeast"/>
              <w:jc w:val="center"/>
              <w:rPr>
                <w:rFonts w:ascii="Verdana" w:hAnsi="Verdana"/>
                <w:b/>
              </w:rPr>
            </w:pPr>
            <w:r w:rsidRPr="007019FC">
              <w:rPr>
                <w:rFonts w:ascii="Verdana" w:hAnsi="Verdana"/>
              </w:rPr>
              <w:t>EINREICHETERMIN</w:t>
            </w:r>
            <w:r w:rsidRPr="007019FC">
              <w:rPr>
                <w:rFonts w:ascii="Verdana" w:hAnsi="Verdana"/>
                <w:spacing w:val="20"/>
              </w:rPr>
              <w:t>:</w:t>
            </w:r>
            <w:r w:rsidRPr="007019FC">
              <w:rPr>
                <w:rFonts w:ascii="Verdana" w:hAnsi="Verdana"/>
                <w:spacing w:val="20"/>
              </w:rPr>
              <w:br/>
            </w:r>
            <w:r w:rsidR="00C13331">
              <w:rPr>
                <w:rFonts w:ascii="Verdana" w:hAnsi="Verdana"/>
                <w:b/>
              </w:rPr>
              <w:t>_________</w:t>
            </w:r>
            <w:r>
              <w:rPr>
                <w:rFonts w:ascii="Verdana" w:hAnsi="Verdana"/>
                <w:b/>
              </w:rPr>
              <w:t>.2023</w:t>
            </w:r>
            <w:r w:rsidR="000713ED">
              <w:rPr>
                <w:rFonts w:ascii="Verdana" w:hAnsi="Verdana"/>
                <w:b/>
              </w:rPr>
              <w:t>, 12:</w:t>
            </w:r>
            <w:r>
              <w:rPr>
                <w:rFonts w:ascii="Verdana" w:hAnsi="Verdana"/>
                <w:b/>
              </w:rPr>
              <w:t>00 Uhr</w:t>
            </w:r>
            <w:r>
              <w:rPr>
                <w:rFonts w:ascii="Verdana" w:hAnsi="Verdana"/>
                <w:b/>
              </w:rPr>
              <w:br/>
            </w:r>
            <w:r w:rsidRPr="00135617">
              <w:rPr>
                <w:rFonts w:ascii="Verdana" w:hAnsi="Verdana"/>
                <w:i/>
                <w:sz w:val="14"/>
                <w:szCs w:val="14"/>
              </w:rPr>
              <w:t xml:space="preserve">(Entscheidung des Generaldirektors Nr. </w:t>
            </w:r>
            <w:r w:rsidR="00C13331">
              <w:rPr>
                <w:rFonts w:ascii="Verdana" w:hAnsi="Verdana"/>
                <w:i/>
                <w:sz w:val="14"/>
                <w:szCs w:val="14"/>
              </w:rPr>
              <w:t>____</w:t>
            </w:r>
            <w:r w:rsidRPr="00135617">
              <w:rPr>
                <w:rFonts w:ascii="Verdana" w:hAnsi="Verdana"/>
                <w:i/>
                <w:sz w:val="14"/>
                <w:szCs w:val="14"/>
              </w:rPr>
              <w:t>/202</w:t>
            </w:r>
            <w:r>
              <w:rPr>
                <w:rFonts w:ascii="Verdana" w:hAnsi="Verdana"/>
                <w:i/>
                <w:sz w:val="14"/>
                <w:szCs w:val="14"/>
              </w:rPr>
              <w:t>3</w:t>
            </w:r>
            <w:r w:rsidRPr="00135617">
              <w:rPr>
                <w:rFonts w:ascii="Verdana" w:hAnsi="Verdana"/>
                <w:i/>
                <w:sz w:val="14"/>
                <w:szCs w:val="14"/>
              </w:rPr>
              <w:t>)</w:t>
            </w:r>
          </w:p>
        </w:tc>
        <w:tc>
          <w:tcPr>
            <w:tcW w:w="4911" w:type="dxa"/>
          </w:tcPr>
          <w:p w:rsidR="008B16F1" w:rsidRPr="00C13331" w:rsidRDefault="008B16F1" w:rsidP="00C13331">
            <w:pPr>
              <w:widowControl w:val="0"/>
              <w:spacing w:before="120" w:after="120" w:line="320" w:lineRule="atLeast"/>
              <w:jc w:val="center"/>
              <w:rPr>
                <w:rFonts w:ascii="Verdana" w:hAnsi="Verdana"/>
                <w:b/>
                <w:lang w:val="it-IT"/>
              </w:rPr>
            </w:pPr>
            <w:r w:rsidRPr="00C13331">
              <w:rPr>
                <w:rFonts w:ascii="Verdana" w:hAnsi="Verdana"/>
                <w:lang w:val="it-IT"/>
              </w:rPr>
              <w:t>TERMINE DI PRESENTAZIONE:</w:t>
            </w:r>
            <w:r w:rsidRPr="00C13331">
              <w:rPr>
                <w:rFonts w:ascii="Verdana" w:hAnsi="Verdana"/>
                <w:lang w:val="it-IT"/>
              </w:rPr>
              <w:br/>
            </w:r>
            <w:r w:rsidR="00C13331" w:rsidRPr="00C13331">
              <w:rPr>
                <w:rFonts w:ascii="Verdana" w:hAnsi="Verdana"/>
                <w:b/>
                <w:lang w:val="it-IT"/>
              </w:rPr>
              <w:t>___________</w:t>
            </w:r>
            <w:r w:rsidRPr="00C13331">
              <w:rPr>
                <w:rFonts w:ascii="Verdana" w:hAnsi="Verdana"/>
                <w:b/>
                <w:lang w:val="it-IT"/>
              </w:rPr>
              <w:t>.2023, ore 12</w:t>
            </w:r>
            <w:r w:rsidR="000713ED" w:rsidRPr="00C13331">
              <w:rPr>
                <w:rFonts w:ascii="Verdana" w:hAnsi="Verdana"/>
                <w:b/>
                <w:lang w:val="it-IT"/>
              </w:rPr>
              <w:t>:</w:t>
            </w:r>
            <w:r w:rsidRPr="00C13331">
              <w:rPr>
                <w:rFonts w:ascii="Verdana" w:hAnsi="Verdana"/>
                <w:b/>
                <w:lang w:val="it-IT"/>
              </w:rPr>
              <w:t>00</w:t>
            </w:r>
            <w:r w:rsidRPr="00C13331">
              <w:rPr>
                <w:rFonts w:ascii="Verdana" w:hAnsi="Verdana"/>
                <w:b/>
                <w:lang w:val="it-IT"/>
              </w:rPr>
              <w:br/>
            </w:r>
            <w:r w:rsidRPr="00C13331">
              <w:rPr>
                <w:rFonts w:ascii="Verdana" w:hAnsi="Verdana"/>
                <w:i/>
                <w:sz w:val="14"/>
                <w:szCs w:val="14"/>
                <w:lang w:val="it-IT"/>
              </w:rPr>
              <w:t xml:space="preserve">(Determina del Direttore Generale n. </w:t>
            </w:r>
            <w:r w:rsidR="00C13331" w:rsidRPr="00C13331">
              <w:rPr>
                <w:rFonts w:ascii="Verdana" w:hAnsi="Verdana"/>
                <w:i/>
                <w:sz w:val="14"/>
                <w:szCs w:val="14"/>
                <w:lang w:val="it-IT"/>
              </w:rPr>
              <w:t>_____</w:t>
            </w:r>
            <w:r w:rsidRPr="00C13331">
              <w:rPr>
                <w:rFonts w:ascii="Verdana" w:hAnsi="Verdana"/>
                <w:i/>
                <w:sz w:val="14"/>
                <w:szCs w:val="14"/>
                <w:lang w:val="it-IT"/>
              </w:rPr>
              <w:t>/2023)</w:t>
            </w:r>
          </w:p>
        </w:tc>
      </w:tr>
      <w:tr w:rsidR="008B16F1" w:rsidRPr="00086117" w:rsidTr="00D246D4">
        <w:trPr>
          <w:trHeight w:val="295"/>
        </w:trPr>
        <w:tc>
          <w:tcPr>
            <w:tcW w:w="4912" w:type="dxa"/>
          </w:tcPr>
          <w:p w:rsidR="008B16F1" w:rsidRPr="008D0F80" w:rsidRDefault="008B16F1" w:rsidP="008D0F80">
            <w:pPr>
              <w:pStyle w:val="Artikel"/>
              <w:rPr>
                <w:rFonts w:ascii="Verdana" w:hAnsi="Verdana"/>
                <w:sz w:val="20"/>
              </w:rPr>
            </w:pPr>
            <w:r w:rsidRPr="008D0F80">
              <w:rPr>
                <w:rFonts w:ascii="Verdana" w:hAnsi="Verdana"/>
                <w:sz w:val="20"/>
              </w:rPr>
              <w:t>Art. 1</w:t>
            </w:r>
            <w:r w:rsidRPr="008D0F80">
              <w:rPr>
                <w:rFonts w:ascii="Verdana" w:hAnsi="Verdana"/>
                <w:sz w:val="20"/>
              </w:rPr>
              <w:br/>
              <w:t>Allgemeine Bestimmungen</w:t>
            </w:r>
          </w:p>
        </w:tc>
        <w:tc>
          <w:tcPr>
            <w:tcW w:w="4911" w:type="dxa"/>
          </w:tcPr>
          <w:p w:rsidR="008B16F1" w:rsidRPr="008D0F80" w:rsidRDefault="008B16F1" w:rsidP="008D0F80">
            <w:pPr>
              <w:pStyle w:val="Artikel"/>
              <w:rPr>
                <w:rFonts w:ascii="Verdana" w:hAnsi="Verdana"/>
                <w:sz w:val="20"/>
              </w:rPr>
            </w:pPr>
            <w:r w:rsidRPr="008D0F80">
              <w:rPr>
                <w:rFonts w:ascii="Verdana" w:hAnsi="Verdana"/>
                <w:sz w:val="20"/>
              </w:rPr>
              <w:t>Art. 1</w:t>
            </w:r>
            <w:r w:rsidRPr="008D0F80">
              <w:rPr>
                <w:rFonts w:ascii="Verdana" w:hAnsi="Verdana"/>
                <w:sz w:val="20"/>
              </w:rPr>
              <w:br/>
            </w:r>
            <w:proofErr w:type="spellStart"/>
            <w:r w:rsidRPr="008D0F80">
              <w:rPr>
                <w:rFonts w:ascii="Verdana" w:hAnsi="Verdana"/>
                <w:sz w:val="20"/>
              </w:rPr>
              <w:t>Disposizioni</w:t>
            </w:r>
            <w:proofErr w:type="spellEnd"/>
            <w:r w:rsidRPr="008D0F80">
              <w:rPr>
                <w:rFonts w:ascii="Verdana" w:hAnsi="Verdana"/>
                <w:sz w:val="20"/>
              </w:rPr>
              <w:t xml:space="preserve"> </w:t>
            </w:r>
            <w:proofErr w:type="spellStart"/>
            <w:r w:rsidRPr="008D0F80">
              <w:rPr>
                <w:rFonts w:ascii="Verdana" w:hAnsi="Verdana"/>
                <w:sz w:val="20"/>
              </w:rPr>
              <w:t>generali</w:t>
            </w:r>
            <w:proofErr w:type="spellEnd"/>
          </w:p>
        </w:tc>
      </w:tr>
      <w:tr w:rsidR="008B16F1" w:rsidRPr="001E7D23" w:rsidTr="00D246D4">
        <w:tc>
          <w:tcPr>
            <w:tcW w:w="4912" w:type="dxa"/>
          </w:tcPr>
          <w:p w:rsidR="008B16F1" w:rsidRPr="00152600" w:rsidRDefault="008B16F1" w:rsidP="008663CF">
            <w:pPr>
              <w:pStyle w:val="Absatzformat"/>
            </w:pPr>
            <w:r w:rsidRPr="00086117">
              <w:br w:type="page"/>
            </w:r>
            <w:r w:rsidRPr="00787899">
              <w:t>Es ist ein öffentlicher Wettbewerb nach Prüfungen</w:t>
            </w:r>
            <w:r w:rsidR="00262B13">
              <w:t xml:space="preserve"> ausgeschrieben</w:t>
            </w:r>
            <w:r w:rsidRPr="00787899">
              <w:t xml:space="preserve"> für die Besetzung </w:t>
            </w:r>
            <w:r>
              <w:t xml:space="preserve">von zwei Stellen auf </w:t>
            </w:r>
            <w:r w:rsidRPr="00787899">
              <w:t xml:space="preserve">unbestimmte Zeit </w:t>
            </w:r>
            <w:r>
              <w:t xml:space="preserve">und in Vollzeit (38 Wochenstunden) als </w:t>
            </w:r>
            <w:r w:rsidRPr="00575F8A">
              <w:t>Verwaltungs</w:t>
            </w:r>
            <w:r w:rsidR="007C3058">
              <w:t>-</w:t>
            </w:r>
            <w:r w:rsidRPr="00575F8A">
              <w:t>inspektor</w:t>
            </w:r>
            <w:r w:rsidR="007C3058">
              <w:t>in/Verwaltungs</w:t>
            </w:r>
            <w:r>
              <w:t>inspektor</w:t>
            </w:r>
            <w:r w:rsidRPr="00575F8A">
              <w:t>, 8. Funktionsebene</w:t>
            </w:r>
            <w:r w:rsidR="00C13331">
              <w:t xml:space="preserve"> </w:t>
            </w:r>
            <w:r w:rsidR="00C13331" w:rsidRPr="00C13331">
              <w:t>mit damit</w:t>
            </w:r>
            <w:r w:rsidR="00C13331">
              <w:t xml:space="preserve"> verbunden</w:t>
            </w:r>
            <w:r w:rsidR="00C13331" w:rsidRPr="00C13331">
              <w:t xml:space="preserve">er </w:t>
            </w:r>
            <w:r w:rsidR="00262B13">
              <w:t>Beauftragung</w:t>
            </w:r>
            <w:r w:rsidR="00C13331" w:rsidRPr="00C13331">
              <w:t xml:space="preserve"> der/des Verantwortlichen der Arbeitsgruppe Mietenbuchhaltung sowie der/des Verantwortlichen der</w:t>
            </w:r>
            <w:r w:rsidR="00C13331">
              <w:t xml:space="preserve"> Arbeitsgruppe </w:t>
            </w:r>
            <w:r w:rsidR="00242B52" w:rsidRPr="00242B52">
              <w:t>Gebäudeverwaltung &amp; Beziehung zu den Mietern</w:t>
            </w:r>
            <w:r w:rsidR="00242B52">
              <w:t>.</w:t>
            </w:r>
            <w:r w:rsidR="005A1132">
              <w:t xml:space="preserve"> Die </w:t>
            </w:r>
            <w:r w:rsidR="008663CF">
              <w:t>Beauftragung</w:t>
            </w:r>
            <w:r w:rsidR="005A1132">
              <w:t xml:space="preserve"> der Verantwortlichen der Arbeitsgruppen erfolgt auf bestimmte Zeit und ist erneuerbar.</w:t>
            </w:r>
          </w:p>
        </w:tc>
        <w:tc>
          <w:tcPr>
            <w:tcW w:w="4911" w:type="dxa"/>
          </w:tcPr>
          <w:p w:rsidR="008B16F1" w:rsidRPr="00787899" w:rsidRDefault="008B16F1" w:rsidP="008663CF">
            <w:pPr>
              <w:pStyle w:val="Absatzformat"/>
              <w:rPr>
                <w:lang w:val="it-IT"/>
              </w:rPr>
            </w:pPr>
            <w:r w:rsidRPr="00787899">
              <w:rPr>
                <w:lang w:val="it-IT"/>
              </w:rPr>
              <w:t xml:space="preserve">È indetto un concorso pubblico per esami per la copertura </w:t>
            </w:r>
            <w:r w:rsidRPr="00575F8A">
              <w:rPr>
                <w:lang w:val="it-IT"/>
              </w:rPr>
              <w:t xml:space="preserve">di </w:t>
            </w:r>
            <w:r>
              <w:rPr>
                <w:lang w:val="it-IT"/>
              </w:rPr>
              <w:t xml:space="preserve">due </w:t>
            </w:r>
            <w:r w:rsidRPr="00575F8A">
              <w:rPr>
                <w:lang w:val="it-IT"/>
              </w:rPr>
              <w:t>post</w:t>
            </w:r>
            <w:r>
              <w:rPr>
                <w:lang w:val="it-IT"/>
              </w:rPr>
              <w:t>i</w:t>
            </w:r>
            <w:r w:rsidRPr="00575F8A">
              <w:rPr>
                <w:lang w:val="it-IT"/>
              </w:rPr>
              <w:t xml:space="preserve"> a tempo indeterminato</w:t>
            </w:r>
            <w:r>
              <w:rPr>
                <w:lang w:val="it-IT"/>
              </w:rPr>
              <w:t xml:space="preserve"> e a tempo pieno (38 ore settimanali)</w:t>
            </w:r>
            <w:r w:rsidRPr="00575F8A">
              <w:rPr>
                <w:lang w:val="it-IT"/>
              </w:rPr>
              <w:t xml:space="preserve"> di </w:t>
            </w:r>
            <w:r>
              <w:rPr>
                <w:lang w:val="it-IT"/>
              </w:rPr>
              <w:t>ispettrice</w:t>
            </w:r>
            <w:r w:rsidRPr="00575F8A">
              <w:rPr>
                <w:lang w:val="it-IT"/>
              </w:rPr>
              <w:t xml:space="preserve"> amministrativ</w:t>
            </w:r>
            <w:r>
              <w:rPr>
                <w:lang w:val="it-IT"/>
              </w:rPr>
              <w:t>a</w:t>
            </w:r>
            <w:r w:rsidRPr="00575F8A">
              <w:rPr>
                <w:lang w:val="it-IT"/>
              </w:rPr>
              <w:t>/</w:t>
            </w:r>
            <w:r>
              <w:rPr>
                <w:lang w:val="it-IT"/>
              </w:rPr>
              <w:t>ispettore amministrativo</w:t>
            </w:r>
            <w:r w:rsidRPr="00575F8A">
              <w:rPr>
                <w:lang w:val="it-IT"/>
              </w:rPr>
              <w:t>, 8</w:t>
            </w:r>
            <w:r w:rsidRPr="00ED40DC">
              <w:rPr>
                <w:vertAlign w:val="superscript"/>
                <w:lang w:val="it-IT"/>
              </w:rPr>
              <w:t>a</w:t>
            </w:r>
            <w:r>
              <w:rPr>
                <w:lang w:val="it-IT"/>
              </w:rPr>
              <w:t xml:space="preserve"> qualifica funzionale</w:t>
            </w:r>
            <w:r w:rsidR="00262B13">
              <w:rPr>
                <w:lang w:val="it-IT"/>
              </w:rPr>
              <w:t>,</w:t>
            </w:r>
            <w:r w:rsidR="00C13331">
              <w:rPr>
                <w:lang w:val="it-IT"/>
              </w:rPr>
              <w:t xml:space="preserve"> </w:t>
            </w:r>
            <w:r w:rsidR="00C13331" w:rsidRPr="00C13331">
              <w:rPr>
                <w:lang w:val="it-IT"/>
              </w:rPr>
              <w:t>con connesso conferimento dell’incarico di responsabile del gruppo di lavoro Contabilità affitti nonché di responsabile del gruppo di lavoro Amministrazione immobiliare</w:t>
            </w:r>
            <w:r w:rsidR="00242B52">
              <w:rPr>
                <w:lang w:val="it-IT"/>
              </w:rPr>
              <w:t xml:space="preserve"> </w:t>
            </w:r>
            <w:r w:rsidR="00242B52" w:rsidRPr="00242B52">
              <w:rPr>
                <w:lang w:val="it-IT"/>
              </w:rPr>
              <w:t>e rapporti con l’inquilinato</w:t>
            </w:r>
            <w:r>
              <w:rPr>
                <w:lang w:val="it-IT"/>
              </w:rPr>
              <w:t>.</w:t>
            </w:r>
            <w:r w:rsidR="005A1132">
              <w:rPr>
                <w:lang w:val="it-IT"/>
              </w:rPr>
              <w:t xml:space="preserve"> </w:t>
            </w:r>
            <w:r w:rsidR="008663CF">
              <w:rPr>
                <w:lang w:val="it-IT"/>
              </w:rPr>
              <w:t>L’incarico</w:t>
            </w:r>
            <w:r w:rsidR="005A1132">
              <w:rPr>
                <w:lang w:val="it-IT"/>
              </w:rPr>
              <w:t xml:space="preserve"> delle/dei responsabili di gruppo di lavoro avviene a tempo determinato ed è rinnovabile.</w:t>
            </w:r>
          </w:p>
        </w:tc>
      </w:tr>
      <w:tr w:rsidR="008B16F1" w:rsidRPr="001E7D23" w:rsidTr="00D246D4">
        <w:tc>
          <w:tcPr>
            <w:tcW w:w="4912" w:type="dxa"/>
          </w:tcPr>
          <w:p w:rsidR="008B16F1" w:rsidRPr="007A5527" w:rsidRDefault="00C13331" w:rsidP="00437511">
            <w:pPr>
              <w:pStyle w:val="Absatzformat"/>
            </w:pPr>
            <w:r>
              <w:t xml:space="preserve">Beide </w:t>
            </w:r>
            <w:r w:rsidR="008B16F1" w:rsidRPr="007A5527">
              <w:t>Stelle</w:t>
            </w:r>
            <w:r>
              <w:t>n</w:t>
            </w:r>
            <w:r w:rsidR="008B16F1" w:rsidRPr="007A5527">
              <w:t xml:space="preserve"> </w:t>
            </w:r>
            <w:r>
              <w:t>sind</w:t>
            </w:r>
            <w:r w:rsidR="008B16F1" w:rsidRPr="007A5527">
              <w:t xml:space="preserve"> Angehörigen der deutschen Sprachgruppe vorbehalten.</w:t>
            </w:r>
          </w:p>
        </w:tc>
        <w:tc>
          <w:tcPr>
            <w:tcW w:w="4911" w:type="dxa"/>
          </w:tcPr>
          <w:p w:rsidR="008B16F1" w:rsidRPr="009501F7" w:rsidRDefault="00C13331" w:rsidP="00437511">
            <w:pPr>
              <w:pStyle w:val="Absatzformat"/>
              <w:rPr>
                <w:lang w:val="it-IT"/>
              </w:rPr>
            </w:pPr>
            <w:r>
              <w:rPr>
                <w:lang w:val="it-IT"/>
              </w:rPr>
              <w:t>Entrambi i posti sono riservati</w:t>
            </w:r>
            <w:r w:rsidR="008B16F1" w:rsidRPr="009501F7">
              <w:rPr>
                <w:lang w:val="it-IT"/>
              </w:rPr>
              <w:t xml:space="preserve"> </w:t>
            </w:r>
            <w:r>
              <w:rPr>
                <w:lang w:val="it-IT"/>
              </w:rPr>
              <w:t>ad appartenenti</w:t>
            </w:r>
            <w:r w:rsidR="008B16F1">
              <w:rPr>
                <w:lang w:val="it-IT"/>
              </w:rPr>
              <w:t xml:space="preserve"> al gruppo linguistico tedesco.</w:t>
            </w:r>
          </w:p>
        </w:tc>
      </w:tr>
      <w:tr w:rsidR="008B16F1" w:rsidRPr="001E7D23" w:rsidTr="00D246D4">
        <w:tc>
          <w:tcPr>
            <w:tcW w:w="4912" w:type="dxa"/>
          </w:tcPr>
          <w:p w:rsidR="008B16F1" w:rsidRPr="00575F8A" w:rsidRDefault="008B16F1" w:rsidP="00437511">
            <w:pPr>
              <w:pStyle w:val="Absatzformat"/>
            </w:pPr>
            <w:r w:rsidRPr="00152600">
              <w:lastRenderedPageBreak/>
              <w:t>Zur Teilnahme am Wettbewerb sind, unabhängig vom oben erwähnten Sprachgruppenvorbehalt, Kandidat</w:t>
            </w:r>
            <w:r>
              <w:t>inne</w:t>
            </w:r>
            <w:r w:rsidRPr="00152600">
              <w:t>n/</w:t>
            </w:r>
            <w:r>
              <w:t>Kandidaten</w:t>
            </w:r>
            <w:r w:rsidRPr="00152600">
              <w:t xml:space="preserve"> aller Sprachgruppen zugelassen, sofern sie die Zugangsvoraussetzungen erfüllen</w:t>
            </w:r>
            <w:r>
              <w:t>.</w:t>
            </w:r>
          </w:p>
        </w:tc>
        <w:tc>
          <w:tcPr>
            <w:tcW w:w="4911" w:type="dxa"/>
          </w:tcPr>
          <w:p w:rsidR="008B16F1" w:rsidRPr="004F50B7" w:rsidRDefault="008B16F1" w:rsidP="00437511">
            <w:pPr>
              <w:pStyle w:val="Absatzformat"/>
              <w:rPr>
                <w:lang w:val="it-IT"/>
              </w:rPr>
            </w:pPr>
            <w:r>
              <w:rPr>
                <w:lang w:val="it-IT"/>
              </w:rPr>
              <w:t>Al concorso vengono ammesse</w:t>
            </w:r>
            <w:r w:rsidRPr="00152600">
              <w:rPr>
                <w:lang w:val="it-IT"/>
              </w:rPr>
              <w:t xml:space="preserve"> </w:t>
            </w:r>
            <w:r>
              <w:rPr>
                <w:lang w:val="it-IT"/>
              </w:rPr>
              <w:t>le candidate/ammessi i candidati</w:t>
            </w:r>
            <w:r w:rsidRPr="00152600">
              <w:rPr>
                <w:lang w:val="it-IT"/>
              </w:rPr>
              <w:t xml:space="preserve"> di tutti i gruppi linguistici, indipendentemente dalla riserva linguistica, purché siano in possesso dei requisiti richiesti</w:t>
            </w:r>
            <w:r>
              <w:rPr>
                <w:lang w:val="it-IT"/>
              </w:rPr>
              <w:t>.</w:t>
            </w:r>
          </w:p>
        </w:tc>
      </w:tr>
      <w:tr w:rsidR="008B16F1" w:rsidRPr="001E7D23" w:rsidTr="00D246D4">
        <w:tc>
          <w:tcPr>
            <w:tcW w:w="4912" w:type="dxa"/>
          </w:tcPr>
          <w:p w:rsidR="008B16F1" w:rsidRPr="00152600" w:rsidRDefault="008B16F1" w:rsidP="00437511">
            <w:pPr>
              <w:pStyle w:val="Absatzformat"/>
            </w:pPr>
            <w:r w:rsidRPr="00152600">
              <w:t>In Ermangelung geeigneter Kandidat</w:t>
            </w:r>
            <w:r>
              <w:t>inne</w:t>
            </w:r>
            <w:r w:rsidRPr="00152600">
              <w:t>n/</w:t>
            </w:r>
            <w:r>
              <w:t>Kandidaten</w:t>
            </w:r>
            <w:r w:rsidRPr="00152600">
              <w:t xml:space="preserve"> der vorgesehenen Sprachgruppe, wird die Stelle </w:t>
            </w:r>
            <w:r w:rsidR="00F6379E">
              <w:t>durch eine Kandidatin oder einen</w:t>
            </w:r>
            <w:r w:rsidRPr="00152600">
              <w:t xml:space="preserve"> Kandidaten der anderen Sprach</w:t>
            </w:r>
            <w:r>
              <w:t>-</w:t>
            </w:r>
            <w:r w:rsidRPr="00152600">
              <w:t>gruppen besetzt, sofern dadurch die Höchstzahl der den einzelnen Sprach</w:t>
            </w:r>
            <w:r w:rsidR="00D83D29">
              <w:t>-</w:t>
            </w:r>
            <w:r w:rsidRPr="00152600">
              <w:t>gruppen zustehenden St</w:t>
            </w:r>
            <w:r w:rsidR="00C13331">
              <w:t>ellen nicht überschritten wird.</w:t>
            </w:r>
          </w:p>
        </w:tc>
        <w:tc>
          <w:tcPr>
            <w:tcW w:w="4911" w:type="dxa"/>
          </w:tcPr>
          <w:p w:rsidR="008B16F1" w:rsidRPr="00152600" w:rsidRDefault="008B16F1" w:rsidP="00437511">
            <w:pPr>
              <w:pStyle w:val="Absatzformat"/>
              <w:rPr>
                <w:lang w:val="it-IT"/>
              </w:rPr>
            </w:pPr>
            <w:r>
              <w:rPr>
                <w:lang w:val="it-IT"/>
              </w:rPr>
              <w:t>In mancanza di candidate idonee/candidati idonei</w:t>
            </w:r>
            <w:r w:rsidRPr="00152600">
              <w:rPr>
                <w:lang w:val="it-IT"/>
              </w:rPr>
              <w:t xml:space="preserve"> appartenenti al gruppo riservatario, il posto verrà coperto da </w:t>
            </w:r>
            <w:r>
              <w:rPr>
                <w:lang w:val="it-IT"/>
              </w:rPr>
              <w:t>una</w:t>
            </w:r>
            <w:r w:rsidRPr="00152600">
              <w:rPr>
                <w:lang w:val="it-IT"/>
              </w:rPr>
              <w:t xml:space="preserve"> candidat</w:t>
            </w:r>
            <w:r>
              <w:rPr>
                <w:lang w:val="it-IT"/>
              </w:rPr>
              <w:t>a</w:t>
            </w:r>
            <w:r w:rsidRPr="00152600">
              <w:rPr>
                <w:lang w:val="it-IT"/>
              </w:rPr>
              <w:t>/</w:t>
            </w:r>
            <w:r>
              <w:rPr>
                <w:lang w:val="it-IT"/>
              </w:rPr>
              <w:t xml:space="preserve">un candidato </w:t>
            </w:r>
            <w:r w:rsidRPr="00152600">
              <w:rPr>
                <w:lang w:val="it-IT"/>
              </w:rPr>
              <w:t>di</w:t>
            </w:r>
            <w:r w:rsidR="00F6379E">
              <w:rPr>
                <w:lang w:val="it-IT"/>
              </w:rPr>
              <w:t xml:space="preserve"> un</w:t>
            </w:r>
            <w:r w:rsidRPr="00152600">
              <w:rPr>
                <w:lang w:val="it-IT"/>
              </w:rPr>
              <w:t xml:space="preserve"> altro gruppo linguistico, purché non venga superato il numero massimo dei posti spettanti al rispettivo gruppo linguistico.</w:t>
            </w:r>
          </w:p>
        </w:tc>
      </w:tr>
      <w:tr w:rsidR="008B16F1" w:rsidRPr="001E7D23" w:rsidTr="00D246D4">
        <w:tc>
          <w:tcPr>
            <w:tcW w:w="4912" w:type="dxa"/>
          </w:tcPr>
          <w:p w:rsidR="008B16F1" w:rsidRPr="00152600" w:rsidRDefault="008B16F1" w:rsidP="00437511">
            <w:pPr>
              <w:pStyle w:val="Absatzformat"/>
            </w:pPr>
            <w:r w:rsidRPr="00152600">
              <w:t xml:space="preserve">Der Wettbewerb ist unter Beachtung des Vorbehalts laut Gesetz vom 12. März 1999, Nr. 68, in geltender Fassung, (Bestimmungen für das Recht auf Arbeit von Menschen mit Behinderungen und andere geschützte Kategorien) ausgeschrieben. </w:t>
            </w:r>
          </w:p>
        </w:tc>
        <w:tc>
          <w:tcPr>
            <w:tcW w:w="4911" w:type="dxa"/>
          </w:tcPr>
          <w:p w:rsidR="008B16F1" w:rsidRPr="00152600" w:rsidRDefault="008B16F1" w:rsidP="00437511">
            <w:pPr>
              <w:pStyle w:val="Absatzformat"/>
              <w:rPr>
                <w:lang w:val="it-IT"/>
              </w:rPr>
            </w:pPr>
            <w:r w:rsidRPr="00152600">
              <w:rPr>
                <w:lang w:val="it-IT"/>
              </w:rPr>
              <w:t xml:space="preserve">Il concorso è bandito nel rispetto delle riserve di cui alla legge 12 marzo 1999, n. 68 e successive modifiche (norme per il diritto al lavoro dei disabili e di altre categorie protette). </w:t>
            </w:r>
          </w:p>
        </w:tc>
      </w:tr>
      <w:tr w:rsidR="008B16F1" w:rsidRPr="001E7D23" w:rsidTr="00D246D4">
        <w:tc>
          <w:tcPr>
            <w:tcW w:w="4912" w:type="dxa"/>
          </w:tcPr>
          <w:p w:rsidR="008B16F1" w:rsidRPr="004C566A" w:rsidRDefault="008B16F1" w:rsidP="00437511">
            <w:pPr>
              <w:pStyle w:val="Absatzformat"/>
            </w:pPr>
            <w:r w:rsidRPr="00367140">
              <w:t xml:space="preserve">Da sich bei den Stellenvorbehalten eine Häufung von Bruchteilen im Ausmaß von einer Einheit oder mehr ergeben hat, </w:t>
            </w:r>
            <w:r>
              <w:t>ist eine</w:t>
            </w:r>
            <w:r w:rsidRPr="00367140">
              <w:t xml:space="preserve"> ausgeschriebene Stelle im Sinne von Art. 1014 Absätze 3 und 4 sowie von Art. 678 Absatz 9 des gesetzesvertretenden Dekrets Nr. 66/2010 den Freiwilligen der Streitkräfte vorrangig vorbehalten. Gibt es keine geeignete Person, die </w:t>
            </w:r>
            <w:proofErr w:type="spellStart"/>
            <w:r w:rsidRPr="00367140">
              <w:t>obgenannter</w:t>
            </w:r>
            <w:proofErr w:type="spellEnd"/>
            <w:r w:rsidRPr="00367140">
              <w:t xml:space="preserve"> Kategorie angehört, </w:t>
            </w:r>
            <w:r>
              <w:t xml:space="preserve">wird </w:t>
            </w:r>
            <w:r w:rsidRPr="00367140">
              <w:t xml:space="preserve">die Stelle einer anderen in der Rangordnung eingestuften Person zugewiesen. </w:t>
            </w:r>
          </w:p>
        </w:tc>
        <w:tc>
          <w:tcPr>
            <w:tcW w:w="4911" w:type="dxa"/>
          </w:tcPr>
          <w:p w:rsidR="008B16F1" w:rsidRPr="00007A22" w:rsidRDefault="008B16F1" w:rsidP="00437511">
            <w:pPr>
              <w:pStyle w:val="Absatzformat"/>
              <w:rPr>
                <w:lang w:val="it-IT"/>
              </w:rPr>
            </w:pPr>
            <w:r w:rsidRPr="00367140">
              <w:rPr>
                <w:lang w:val="it-IT"/>
              </w:rPr>
              <w:t xml:space="preserve">Ai sensi dell’art. 1014, commi 3 e 4, e dell’art. 678, comma 9 del </w:t>
            </w:r>
            <w:proofErr w:type="spellStart"/>
            <w:r w:rsidRPr="00367140">
              <w:rPr>
                <w:lang w:val="it-IT"/>
              </w:rPr>
              <w:t>D.Lgs.</w:t>
            </w:r>
            <w:proofErr w:type="spellEnd"/>
            <w:r w:rsidRPr="00367140">
              <w:rPr>
                <w:lang w:val="it-IT"/>
              </w:rPr>
              <w:t xml:space="preserve"> n. 66/2010, essendosi determinato un cumulo di frazioni di riserva pari/superiore all’unità, </w:t>
            </w:r>
            <w:r>
              <w:rPr>
                <w:lang w:val="it-IT"/>
              </w:rPr>
              <w:t>un posto è riservato</w:t>
            </w:r>
            <w:r w:rsidRPr="00367140">
              <w:rPr>
                <w:lang w:val="it-IT"/>
              </w:rPr>
              <w:t xml:space="preserve"> prioritariamente a volontari delle FF.AA. Nel caso non vi siano candidate o candidati idonei appartenenti all’anzidetta categoria, </w:t>
            </w:r>
            <w:r>
              <w:rPr>
                <w:lang w:val="it-IT"/>
              </w:rPr>
              <w:t>il</w:t>
            </w:r>
            <w:r w:rsidRPr="00367140">
              <w:rPr>
                <w:lang w:val="it-IT"/>
              </w:rPr>
              <w:t xml:space="preserve"> post</w:t>
            </w:r>
            <w:r>
              <w:rPr>
                <w:lang w:val="it-IT"/>
              </w:rPr>
              <w:t>o</w:t>
            </w:r>
            <w:r w:rsidRPr="00367140">
              <w:rPr>
                <w:lang w:val="it-IT"/>
              </w:rPr>
              <w:t xml:space="preserve"> </w:t>
            </w:r>
            <w:r>
              <w:rPr>
                <w:lang w:val="it-IT"/>
              </w:rPr>
              <w:t>sarà</w:t>
            </w:r>
            <w:r w:rsidRPr="00367140">
              <w:rPr>
                <w:lang w:val="it-IT"/>
              </w:rPr>
              <w:t xml:space="preserve"> assegnat</w:t>
            </w:r>
            <w:r>
              <w:rPr>
                <w:lang w:val="it-IT"/>
              </w:rPr>
              <w:t>o</w:t>
            </w:r>
            <w:r w:rsidRPr="00367140">
              <w:rPr>
                <w:lang w:val="it-IT"/>
              </w:rPr>
              <w:t xml:space="preserve"> ad altre candidate o altri candidati utilmente collocati in graduatoria. </w:t>
            </w:r>
          </w:p>
        </w:tc>
      </w:tr>
      <w:tr w:rsidR="004D288F" w:rsidRPr="001E7D23" w:rsidTr="00D246D4">
        <w:tc>
          <w:tcPr>
            <w:tcW w:w="4912" w:type="dxa"/>
          </w:tcPr>
          <w:p w:rsidR="004D288F" w:rsidRPr="00152600" w:rsidRDefault="004D288F" w:rsidP="00F52B37">
            <w:pPr>
              <w:pStyle w:val="Artikel"/>
              <w:tabs>
                <w:tab w:val="left" w:pos="1350"/>
                <w:tab w:val="center" w:pos="2157"/>
              </w:tabs>
              <w:spacing w:after="80"/>
              <w:rPr>
                <w:rFonts w:ascii="Verdana" w:hAnsi="Verdana"/>
                <w:sz w:val="20"/>
              </w:rPr>
            </w:pPr>
            <w:r w:rsidRPr="00152600">
              <w:rPr>
                <w:rFonts w:ascii="Verdana" w:hAnsi="Verdana"/>
                <w:sz w:val="20"/>
              </w:rPr>
              <w:lastRenderedPageBreak/>
              <w:t>Art. 2</w:t>
            </w:r>
            <w:r w:rsidRPr="00152600">
              <w:rPr>
                <w:rFonts w:ascii="Verdana" w:hAnsi="Verdana"/>
                <w:sz w:val="20"/>
              </w:rPr>
              <w:br/>
              <w:t xml:space="preserve">Mobilität zwischen den </w:t>
            </w:r>
            <w:r w:rsidRPr="00152600">
              <w:rPr>
                <w:rFonts w:ascii="Verdana" w:hAnsi="Verdana"/>
                <w:sz w:val="20"/>
              </w:rPr>
              <w:br/>
              <w:t>Körperschaften gemäß Art. 18 des BÜKV vom 12.02.2008</w:t>
            </w:r>
          </w:p>
        </w:tc>
        <w:tc>
          <w:tcPr>
            <w:tcW w:w="4911" w:type="dxa"/>
          </w:tcPr>
          <w:p w:rsidR="004D288F" w:rsidRPr="00152600" w:rsidRDefault="004D288F" w:rsidP="00F52B37">
            <w:pPr>
              <w:pStyle w:val="Artikel"/>
              <w:tabs>
                <w:tab w:val="left" w:pos="1350"/>
                <w:tab w:val="center" w:pos="2157"/>
              </w:tabs>
              <w:spacing w:after="80"/>
              <w:rPr>
                <w:rFonts w:ascii="Verdana" w:hAnsi="Verdana"/>
                <w:sz w:val="20"/>
                <w:lang w:val="it-IT"/>
              </w:rPr>
            </w:pPr>
            <w:r w:rsidRPr="00152600">
              <w:rPr>
                <w:rFonts w:ascii="Verdana" w:hAnsi="Verdana"/>
                <w:sz w:val="20"/>
                <w:lang w:val="it-IT"/>
              </w:rPr>
              <w:t>Art. 2</w:t>
            </w:r>
            <w:r w:rsidRPr="00152600">
              <w:rPr>
                <w:rFonts w:ascii="Verdana" w:hAnsi="Verdana"/>
                <w:sz w:val="20"/>
                <w:lang w:val="it-IT"/>
              </w:rPr>
              <w:br/>
              <w:t xml:space="preserve">Mobilità fra gli enti ai sensi </w:t>
            </w:r>
            <w:r w:rsidRPr="00152600">
              <w:rPr>
                <w:rFonts w:ascii="Verdana" w:hAnsi="Verdana"/>
                <w:sz w:val="20"/>
                <w:lang w:val="it-IT"/>
              </w:rPr>
              <w:br/>
              <w:t>dell’art. 18 del CCI 12.02.2008</w:t>
            </w:r>
          </w:p>
        </w:tc>
      </w:tr>
      <w:tr w:rsidR="004D288F" w:rsidRPr="001E7D23" w:rsidTr="00D246D4">
        <w:tc>
          <w:tcPr>
            <w:tcW w:w="4912" w:type="dxa"/>
          </w:tcPr>
          <w:p w:rsidR="004D288F" w:rsidRPr="00152600" w:rsidRDefault="004D288F" w:rsidP="00F52B37">
            <w:pPr>
              <w:pStyle w:val="Absatzformat"/>
            </w:pPr>
            <w:r w:rsidRPr="00152600">
              <w:t xml:space="preserve">Am Wettbewerbsverfahren nehmen auch </w:t>
            </w:r>
            <w:r>
              <w:t>Kandidatinnen/Kandidaten</w:t>
            </w:r>
            <w:r w:rsidRPr="00152600">
              <w:t xml:space="preserve"> teil, welche einen Antrag über die Mobilität gemäß Art. 18 des Bereichs</w:t>
            </w:r>
            <w:r>
              <w:t>-</w:t>
            </w:r>
            <w:r w:rsidRPr="00152600">
              <w:t xml:space="preserve">übergreifenden Kollektivvertrags vom 12.02.2008 stellen. </w:t>
            </w:r>
          </w:p>
        </w:tc>
        <w:tc>
          <w:tcPr>
            <w:tcW w:w="4911" w:type="dxa"/>
          </w:tcPr>
          <w:p w:rsidR="004D288F" w:rsidRPr="00152600" w:rsidRDefault="004D288F" w:rsidP="00F52B37">
            <w:pPr>
              <w:pStyle w:val="Absatzformat"/>
              <w:rPr>
                <w:lang w:val="it-IT"/>
              </w:rPr>
            </w:pPr>
            <w:r w:rsidRPr="00152600">
              <w:rPr>
                <w:lang w:val="it-IT"/>
              </w:rPr>
              <w:t>Al concorso partecipano anche le candidat</w:t>
            </w:r>
            <w:r>
              <w:rPr>
                <w:lang w:val="it-IT"/>
              </w:rPr>
              <w:t>e</w:t>
            </w:r>
            <w:r w:rsidRPr="00152600">
              <w:rPr>
                <w:lang w:val="it-IT"/>
              </w:rPr>
              <w:t>/</w:t>
            </w:r>
            <w:r>
              <w:rPr>
                <w:lang w:val="it-IT"/>
              </w:rPr>
              <w:t>i candidati</w:t>
            </w:r>
            <w:r w:rsidRPr="00152600">
              <w:rPr>
                <w:lang w:val="it-IT"/>
              </w:rPr>
              <w:t xml:space="preserve"> che hanno presentato domanda per la mobilità tra gli enti, ai sensi dell’art.</w:t>
            </w:r>
            <w:r>
              <w:rPr>
                <w:lang w:val="it-IT"/>
              </w:rPr>
              <w:t xml:space="preserve"> </w:t>
            </w:r>
            <w:r w:rsidRPr="00152600">
              <w:rPr>
                <w:lang w:val="it-IT"/>
              </w:rPr>
              <w:t>18 del Contratto collettivo inter</w:t>
            </w:r>
            <w:r>
              <w:rPr>
                <w:lang w:val="it-IT"/>
              </w:rPr>
              <w:t>-</w:t>
            </w:r>
            <w:r w:rsidRPr="00152600">
              <w:rPr>
                <w:lang w:val="it-IT"/>
              </w:rPr>
              <w:t xml:space="preserve">compartimentale 12.02.2008. </w:t>
            </w:r>
          </w:p>
        </w:tc>
      </w:tr>
      <w:tr w:rsidR="004D288F" w:rsidRPr="001E7D23" w:rsidTr="00D246D4">
        <w:tc>
          <w:tcPr>
            <w:tcW w:w="4912" w:type="dxa"/>
          </w:tcPr>
          <w:p w:rsidR="004D288F" w:rsidRPr="00152600" w:rsidRDefault="004D288F" w:rsidP="00F52B37">
            <w:pPr>
              <w:pStyle w:val="Absatzformat"/>
            </w:pPr>
            <w:r w:rsidRPr="00152600">
              <w:t>Zugangsvoraussetzungen für die Mobilität:</w:t>
            </w:r>
          </w:p>
        </w:tc>
        <w:tc>
          <w:tcPr>
            <w:tcW w:w="4911" w:type="dxa"/>
          </w:tcPr>
          <w:p w:rsidR="004D288F" w:rsidRPr="00152600" w:rsidRDefault="004D288F" w:rsidP="00F52B37">
            <w:pPr>
              <w:pStyle w:val="Absatzformat"/>
              <w:rPr>
                <w:lang w:val="it-IT"/>
              </w:rPr>
            </w:pPr>
            <w:r w:rsidRPr="00152600">
              <w:rPr>
                <w:lang w:val="it-IT"/>
              </w:rPr>
              <w:t>Requisiti d’ammissione per la mobilità:</w:t>
            </w:r>
          </w:p>
        </w:tc>
      </w:tr>
      <w:tr w:rsidR="00E535F6" w:rsidRPr="001E7D23" w:rsidTr="00D246D4">
        <w:tc>
          <w:tcPr>
            <w:tcW w:w="4912" w:type="dxa"/>
          </w:tcPr>
          <w:p w:rsidR="00E535F6" w:rsidRPr="00152600" w:rsidRDefault="00E535F6" w:rsidP="002B0F26">
            <w:pPr>
              <w:pStyle w:val="Absatzformat"/>
              <w:numPr>
                <w:ilvl w:val="0"/>
                <w:numId w:val="1"/>
              </w:numPr>
              <w:ind w:left="115" w:hanging="115"/>
            </w:pPr>
            <w:r w:rsidRPr="00152600">
              <w:t xml:space="preserve">Einstufung in der </w:t>
            </w:r>
            <w:r>
              <w:t>achten</w:t>
            </w:r>
            <w:r w:rsidRPr="00152600">
              <w:t xml:space="preserve"> </w:t>
            </w:r>
            <w:r>
              <w:t xml:space="preserve">bzw. </w:t>
            </w:r>
            <w:r w:rsidRPr="00B9509A">
              <w:t>siebte</w:t>
            </w:r>
            <w:r>
              <w:t>n</w:t>
            </w:r>
            <w:r w:rsidRPr="00B9509A">
              <w:t xml:space="preserve"> </w:t>
            </w:r>
            <w:r>
              <w:t xml:space="preserve">Funktionsebene </w:t>
            </w:r>
            <w:proofErr w:type="spellStart"/>
            <w:r>
              <w:t>ter</w:t>
            </w:r>
            <w:proofErr w:type="spellEnd"/>
          </w:p>
        </w:tc>
        <w:tc>
          <w:tcPr>
            <w:tcW w:w="4911" w:type="dxa"/>
          </w:tcPr>
          <w:p w:rsidR="00E535F6" w:rsidRPr="00F44563" w:rsidRDefault="00E535F6" w:rsidP="002B0F26">
            <w:pPr>
              <w:pStyle w:val="Absatzformat"/>
              <w:numPr>
                <w:ilvl w:val="0"/>
                <w:numId w:val="1"/>
              </w:numPr>
              <w:ind w:left="357" w:hanging="284"/>
              <w:rPr>
                <w:lang w:val="it-IT"/>
              </w:rPr>
            </w:pPr>
            <w:r w:rsidRPr="00F44563">
              <w:rPr>
                <w:lang w:val="it-IT"/>
              </w:rPr>
              <w:t xml:space="preserve">Essere inquadrati </w:t>
            </w:r>
            <w:r>
              <w:rPr>
                <w:lang w:val="it-IT"/>
              </w:rPr>
              <w:t xml:space="preserve">in ottava </w:t>
            </w:r>
            <w:proofErr w:type="spellStart"/>
            <w:r>
              <w:rPr>
                <w:lang w:val="it-IT"/>
              </w:rPr>
              <w:t>risp</w:t>
            </w:r>
            <w:proofErr w:type="spellEnd"/>
            <w:r>
              <w:rPr>
                <w:lang w:val="it-IT"/>
              </w:rPr>
              <w:t>. settima</w:t>
            </w:r>
            <w:r w:rsidRPr="00B9509A">
              <w:rPr>
                <w:lang w:val="it-IT"/>
              </w:rPr>
              <w:t xml:space="preserve"> qualifica funzionale ter</w:t>
            </w:r>
          </w:p>
        </w:tc>
      </w:tr>
      <w:tr w:rsidR="004D288F" w:rsidRPr="001E7D23" w:rsidTr="00D246D4">
        <w:tc>
          <w:tcPr>
            <w:tcW w:w="4912" w:type="dxa"/>
          </w:tcPr>
          <w:p w:rsidR="004D288F" w:rsidRPr="00E535F6" w:rsidRDefault="004D288F" w:rsidP="00F52B37">
            <w:pPr>
              <w:pStyle w:val="Absatzformat"/>
              <w:numPr>
                <w:ilvl w:val="0"/>
                <w:numId w:val="1"/>
              </w:numPr>
              <w:ind w:left="115" w:hanging="115"/>
            </w:pPr>
            <w:r w:rsidRPr="00E535F6">
              <w:t xml:space="preserve">Zwei- bzw. </w:t>
            </w:r>
            <w:proofErr w:type="spellStart"/>
            <w:r w:rsidRPr="00E535F6">
              <w:t>Dreisprachigkeitsnachweis</w:t>
            </w:r>
            <w:proofErr w:type="spellEnd"/>
            <w:r w:rsidRPr="00E535F6">
              <w:t xml:space="preserve"> C1 (ehemaliges Niveau A)</w:t>
            </w:r>
          </w:p>
        </w:tc>
        <w:tc>
          <w:tcPr>
            <w:tcW w:w="4911" w:type="dxa"/>
          </w:tcPr>
          <w:p w:rsidR="004D288F" w:rsidRPr="00E535F6" w:rsidRDefault="004D288F" w:rsidP="00F52B37">
            <w:pPr>
              <w:pStyle w:val="Absatzformat"/>
              <w:numPr>
                <w:ilvl w:val="0"/>
                <w:numId w:val="1"/>
              </w:numPr>
              <w:ind w:left="357" w:hanging="284"/>
              <w:rPr>
                <w:lang w:val="it-IT"/>
              </w:rPr>
            </w:pPr>
            <w:r w:rsidRPr="00E535F6">
              <w:rPr>
                <w:lang w:val="it-IT"/>
              </w:rPr>
              <w:t xml:space="preserve">Attestato di bi- </w:t>
            </w:r>
            <w:proofErr w:type="spellStart"/>
            <w:r w:rsidRPr="00E535F6">
              <w:rPr>
                <w:lang w:val="it-IT"/>
              </w:rPr>
              <w:t>risp</w:t>
            </w:r>
            <w:proofErr w:type="spellEnd"/>
            <w:r w:rsidRPr="00E535F6">
              <w:rPr>
                <w:lang w:val="it-IT"/>
              </w:rPr>
              <w:t>. trilinguismo C1 (ex livello A)</w:t>
            </w:r>
          </w:p>
        </w:tc>
      </w:tr>
      <w:tr w:rsidR="004D288F" w:rsidRPr="001E7D23" w:rsidTr="00D246D4">
        <w:tc>
          <w:tcPr>
            <w:tcW w:w="4912" w:type="dxa"/>
          </w:tcPr>
          <w:p w:rsidR="004D288F" w:rsidRPr="00152600" w:rsidRDefault="004D288F" w:rsidP="00F445E0">
            <w:pPr>
              <w:pStyle w:val="Absatzformat"/>
              <w:numPr>
                <w:ilvl w:val="0"/>
                <w:numId w:val="1"/>
              </w:numPr>
              <w:ind w:left="115" w:hanging="115"/>
            </w:pPr>
            <w:r w:rsidRPr="00152600">
              <w:t xml:space="preserve">Bestehendes Dienstverhältnis bei einer Körperschaft des </w:t>
            </w:r>
            <w:proofErr w:type="spellStart"/>
            <w:r w:rsidRPr="00152600">
              <w:t>Bereichs</w:t>
            </w:r>
            <w:r w:rsidRPr="00152600">
              <w:softHyphen/>
              <w:t>übergreifenden</w:t>
            </w:r>
            <w:proofErr w:type="spellEnd"/>
            <w:r w:rsidRPr="00152600">
              <w:t xml:space="preserve"> Kollektivvertrages (Landesverwaltung, Gemeinden, Altenheime, Bezirksgemeinschaften, Sanitätsbetrieb der Autonomen Provinz Bozen, Verkehrsamt von Bozen oder Kurverwaltung Meran, Institut für den sozialen Wohnbau) oder nachgeordnet bei anderen öffentlichen Körperschaften</w:t>
            </w:r>
          </w:p>
        </w:tc>
        <w:tc>
          <w:tcPr>
            <w:tcW w:w="4911" w:type="dxa"/>
          </w:tcPr>
          <w:p w:rsidR="004D288F" w:rsidRPr="00282AFF" w:rsidRDefault="004D288F" w:rsidP="00F445E0">
            <w:pPr>
              <w:pStyle w:val="Absatzformat"/>
              <w:numPr>
                <w:ilvl w:val="0"/>
                <w:numId w:val="1"/>
              </w:numPr>
              <w:ind w:left="357" w:hanging="284"/>
              <w:rPr>
                <w:lang w:val="it-IT"/>
              </w:rPr>
            </w:pPr>
            <w:r w:rsidRPr="00152600">
              <w:rPr>
                <w:lang w:val="it-IT"/>
              </w:rPr>
              <w:t>Essere dipendenti di enti che applicano il contratto collettivo intercompartimentale (Amministrazione provinciale, Comuni, Case di riposo per anziani, Comunità comprensoriali, Azienda sanitaria della Provincia Autonoma di Bolzano, Aziende di soggiorno e turismo di Bolzano e Merano, Istituto per l’edilizia sociale) oppure in subordine di altri enti pubblici</w:t>
            </w:r>
          </w:p>
        </w:tc>
      </w:tr>
      <w:tr w:rsidR="004D288F" w:rsidRPr="001E7D23" w:rsidTr="00D246D4">
        <w:tc>
          <w:tcPr>
            <w:tcW w:w="4912" w:type="dxa"/>
          </w:tcPr>
          <w:p w:rsidR="004D288F" w:rsidRPr="00152600" w:rsidRDefault="004D288F" w:rsidP="00F445E0">
            <w:pPr>
              <w:pStyle w:val="Absatzformat"/>
              <w:numPr>
                <w:ilvl w:val="0"/>
                <w:numId w:val="1"/>
              </w:numPr>
              <w:ind w:left="115" w:hanging="115"/>
            </w:pPr>
            <w:r w:rsidRPr="00152600">
              <w:t>Einstellung auf der Grundlage eines Wettbewerbs sowie bestandene Probezeit</w:t>
            </w:r>
          </w:p>
        </w:tc>
        <w:tc>
          <w:tcPr>
            <w:tcW w:w="4911" w:type="dxa"/>
          </w:tcPr>
          <w:p w:rsidR="004D288F" w:rsidRPr="00282AFF" w:rsidRDefault="004D288F" w:rsidP="00F445E0">
            <w:pPr>
              <w:pStyle w:val="Absatzformat"/>
              <w:numPr>
                <w:ilvl w:val="0"/>
                <w:numId w:val="1"/>
              </w:numPr>
              <w:ind w:left="357" w:hanging="284"/>
              <w:rPr>
                <w:lang w:val="it-IT"/>
              </w:rPr>
            </w:pPr>
            <w:r w:rsidRPr="00152600">
              <w:rPr>
                <w:lang w:val="it-IT"/>
              </w:rPr>
              <w:t>Essere stati assunti sulla base di un concorso con superamento del relativo periodo di prova</w:t>
            </w:r>
          </w:p>
        </w:tc>
      </w:tr>
    </w:tbl>
    <w:p w:rsidR="00F445E0" w:rsidRPr="001E7D23" w:rsidRDefault="00F445E0">
      <w:pPr>
        <w:rPr>
          <w:lang w:val="it-IT"/>
        </w:rPr>
      </w:pPr>
      <w:r w:rsidRPr="001E7D23">
        <w:rPr>
          <w:b/>
          <w:i/>
          <w:lang w:val="it-IT"/>
        </w:rPr>
        <w:br w:type="page"/>
      </w:r>
    </w:p>
    <w:tbl>
      <w:tblPr>
        <w:tblW w:w="9823" w:type="dxa"/>
        <w:tblInd w:w="27" w:type="dxa"/>
        <w:tblLayout w:type="fixed"/>
        <w:tblCellMar>
          <w:left w:w="453" w:type="dxa"/>
          <w:right w:w="453" w:type="dxa"/>
        </w:tblCellMar>
        <w:tblLook w:val="0000" w:firstRow="0" w:lastRow="0" w:firstColumn="0" w:lastColumn="0" w:noHBand="0" w:noVBand="0"/>
      </w:tblPr>
      <w:tblGrid>
        <w:gridCol w:w="4912"/>
        <w:gridCol w:w="21"/>
        <w:gridCol w:w="4848"/>
        <w:gridCol w:w="42"/>
      </w:tblGrid>
      <w:tr w:rsidR="004D288F" w:rsidRPr="001E7D23" w:rsidTr="00D246D4">
        <w:tc>
          <w:tcPr>
            <w:tcW w:w="4912" w:type="dxa"/>
          </w:tcPr>
          <w:p w:rsidR="004D288F" w:rsidRPr="00C3206B" w:rsidRDefault="004D288F" w:rsidP="00200BDD">
            <w:pPr>
              <w:pStyle w:val="Artikel"/>
              <w:rPr>
                <w:rFonts w:ascii="Verdana" w:hAnsi="Verdana"/>
                <w:sz w:val="20"/>
              </w:rPr>
            </w:pPr>
            <w:r w:rsidRPr="00C3206B">
              <w:rPr>
                <w:rFonts w:ascii="Verdana" w:hAnsi="Verdana"/>
                <w:sz w:val="20"/>
              </w:rPr>
              <w:lastRenderedPageBreak/>
              <w:t xml:space="preserve">Art. </w:t>
            </w:r>
            <w:r w:rsidR="00281FE4">
              <w:rPr>
                <w:rFonts w:ascii="Verdana" w:hAnsi="Verdana"/>
                <w:sz w:val="20"/>
              </w:rPr>
              <w:t>3</w:t>
            </w:r>
            <w:r w:rsidRPr="00C3206B">
              <w:rPr>
                <w:rFonts w:ascii="Verdana" w:hAnsi="Verdana"/>
                <w:sz w:val="20"/>
              </w:rPr>
              <w:br/>
            </w:r>
            <w:r w:rsidR="00200BDD">
              <w:rPr>
                <w:rFonts w:ascii="Verdana" w:hAnsi="Verdana"/>
                <w:sz w:val="20"/>
              </w:rPr>
              <w:t xml:space="preserve">Beauftragung </w:t>
            </w:r>
            <w:r w:rsidRPr="00C3206B">
              <w:rPr>
                <w:rFonts w:ascii="Verdana" w:hAnsi="Verdana"/>
                <w:sz w:val="20"/>
              </w:rPr>
              <w:t xml:space="preserve">der/des Verantwortlichen der Arbeitsgruppe Mietenbuchhaltung sowie der/des Verantwortlichen der Arbeitsgruppe </w:t>
            </w:r>
            <w:r w:rsidR="00E7323E">
              <w:rPr>
                <w:rFonts w:ascii="Verdana" w:hAnsi="Verdana"/>
                <w:sz w:val="20"/>
              </w:rPr>
              <w:t>Gebäudeverwaltung &amp; Beziehung zu den Mietern</w:t>
            </w:r>
          </w:p>
        </w:tc>
        <w:tc>
          <w:tcPr>
            <w:tcW w:w="4911" w:type="dxa"/>
            <w:gridSpan w:val="3"/>
          </w:tcPr>
          <w:p w:rsidR="004D288F" w:rsidRPr="00973E89" w:rsidRDefault="004D288F" w:rsidP="00200BDD">
            <w:pPr>
              <w:pStyle w:val="Artikel"/>
              <w:rPr>
                <w:rFonts w:ascii="Verdana" w:hAnsi="Verdana"/>
                <w:sz w:val="20"/>
                <w:lang w:val="it-IT"/>
              </w:rPr>
            </w:pPr>
            <w:r w:rsidRPr="00973E89">
              <w:rPr>
                <w:rFonts w:ascii="Verdana" w:hAnsi="Verdana"/>
                <w:sz w:val="20"/>
                <w:lang w:val="it-IT"/>
              </w:rPr>
              <w:t xml:space="preserve">Art. </w:t>
            </w:r>
            <w:r w:rsidR="00281FE4">
              <w:rPr>
                <w:rFonts w:ascii="Verdana" w:hAnsi="Verdana"/>
                <w:sz w:val="20"/>
                <w:lang w:val="it-IT"/>
              </w:rPr>
              <w:t>3</w:t>
            </w:r>
            <w:r w:rsidRPr="00973E89">
              <w:rPr>
                <w:rFonts w:ascii="Verdana" w:hAnsi="Verdana"/>
                <w:sz w:val="20"/>
                <w:lang w:val="it-IT"/>
              </w:rPr>
              <w:br/>
            </w:r>
            <w:r w:rsidR="00200BDD">
              <w:rPr>
                <w:rFonts w:ascii="Verdana" w:hAnsi="Verdana"/>
                <w:sz w:val="20"/>
                <w:lang w:val="it-IT"/>
              </w:rPr>
              <w:t>Incarico come</w:t>
            </w:r>
            <w:r w:rsidRPr="00973E89">
              <w:rPr>
                <w:rFonts w:ascii="Verdana" w:hAnsi="Verdana"/>
                <w:sz w:val="20"/>
                <w:lang w:val="it-IT"/>
              </w:rPr>
              <w:t xml:space="preserve"> responsabile del gruppo di lavo</w:t>
            </w:r>
            <w:r w:rsidR="00200BDD">
              <w:rPr>
                <w:rFonts w:ascii="Verdana" w:hAnsi="Verdana"/>
                <w:sz w:val="20"/>
                <w:lang w:val="it-IT"/>
              </w:rPr>
              <w:t>ro Contabilità affitti nonché come</w:t>
            </w:r>
            <w:r w:rsidRPr="00973E89">
              <w:rPr>
                <w:rFonts w:ascii="Verdana" w:hAnsi="Verdana"/>
                <w:sz w:val="20"/>
                <w:lang w:val="it-IT"/>
              </w:rPr>
              <w:t xml:space="preserve"> responsabile del gruppo di lavoro Amministrazione immobiliare</w:t>
            </w:r>
            <w:r w:rsidR="00E7323E">
              <w:rPr>
                <w:rFonts w:ascii="Verdana" w:hAnsi="Verdana"/>
                <w:sz w:val="20"/>
                <w:lang w:val="it-IT"/>
              </w:rPr>
              <w:t xml:space="preserve"> e rapporti con l’inquilinato</w:t>
            </w:r>
          </w:p>
        </w:tc>
      </w:tr>
      <w:tr w:rsidR="004D288F" w:rsidRPr="001E7D23" w:rsidTr="00D246D4">
        <w:tc>
          <w:tcPr>
            <w:tcW w:w="4912" w:type="dxa"/>
          </w:tcPr>
          <w:p w:rsidR="004D288F" w:rsidRPr="00C3206B" w:rsidRDefault="004D288F" w:rsidP="00437511">
            <w:pPr>
              <w:pStyle w:val="Absatzformat"/>
            </w:pPr>
            <w:r w:rsidRPr="00C3206B">
              <w:t>Die Gewinnerinnen bzw. Gewinner des Wettbewerbes w</w:t>
            </w:r>
            <w:r>
              <w:t xml:space="preserve">erden auf unbestimmte Zeit im Berufsbild </w:t>
            </w:r>
            <w:proofErr w:type="spellStart"/>
            <w:r>
              <w:t>Ver-waltungsinspektorin</w:t>
            </w:r>
            <w:proofErr w:type="spellEnd"/>
            <w:r>
              <w:t xml:space="preserve"> /Verwaltungs-inspektor, 8. Funktionsebene beim Wohnbauinstitut aufgenommen und gleichzeitig als Verantwortliche /Verantwortlicher der Arbeitsgruppe </w:t>
            </w:r>
            <w:r w:rsidRPr="00C3206B">
              <w:t xml:space="preserve">Mietenbuchhaltung </w:t>
            </w:r>
            <w:r>
              <w:t>oder/bzw.</w:t>
            </w:r>
            <w:r w:rsidRPr="00C3206B">
              <w:t xml:space="preserve"> </w:t>
            </w:r>
            <w:r>
              <w:t xml:space="preserve">als Verantwortliche/Verantwortlicher der Arbeitsgruppe </w:t>
            </w:r>
            <w:r w:rsidR="004F596D">
              <w:t>Gebäudeverwaltung &amp; Beziehung zu den Mietern</w:t>
            </w:r>
            <w:r>
              <w:t xml:space="preserve"> beauftragt.</w:t>
            </w:r>
          </w:p>
        </w:tc>
        <w:tc>
          <w:tcPr>
            <w:tcW w:w="4911" w:type="dxa"/>
            <w:gridSpan w:val="3"/>
          </w:tcPr>
          <w:p w:rsidR="004D288F" w:rsidRPr="00C3206B" w:rsidRDefault="00D51C91" w:rsidP="00200BDD">
            <w:pPr>
              <w:pStyle w:val="Absatzformat"/>
              <w:rPr>
                <w:lang w:val="it-IT"/>
              </w:rPr>
            </w:pPr>
            <w:r>
              <w:rPr>
                <w:lang w:val="it-IT"/>
              </w:rPr>
              <w:t>Le vinci</w:t>
            </w:r>
            <w:r w:rsidR="004D288F" w:rsidRPr="00C3206B">
              <w:rPr>
                <w:lang w:val="it-IT"/>
              </w:rPr>
              <w:t xml:space="preserve">trici </w:t>
            </w:r>
            <w:proofErr w:type="spellStart"/>
            <w:r w:rsidR="004D288F" w:rsidRPr="00C3206B">
              <w:rPr>
                <w:lang w:val="it-IT"/>
              </w:rPr>
              <w:t>risp</w:t>
            </w:r>
            <w:proofErr w:type="spellEnd"/>
            <w:r w:rsidR="004D288F" w:rsidRPr="00C3206B">
              <w:rPr>
                <w:lang w:val="it-IT"/>
              </w:rPr>
              <w:t>. i vincitori del concorso vengono</w:t>
            </w:r>
            <w:r w:rsidR="004D288F">
              <w:rPr>
                <w:lang w:val="it-IT"/>
              </w:rPr>
              <w:t xml:space="preserve"> assunti a tempo </w:t>
            </w:r>
            <w:r w:rsidR="004D288F" w:rsidRPr="00314B4E">
              <w:rPr>
                <w:lang w:val="it-IT"/>
              </w:rPr>
              <w:t>indeterminato</w:t>
            </w:r>
            <w:r w:rsidR="004D288F">
              <w:rPr>
                <w:lang w:val="it-IT"/>
              </w:rPr>
              <w:t xml:space="preserve"> presso </w:t>
            </w:r>
            <w:proofErr w:type="spellStart"/>
            <w:r w:rsidR="004D288F">
              <w:rPr>
                <w:lang w:val="it-IT"/>
              </w:rPr>
              <w:t>Ipes</w:t>
            </w:r>
            <w:proofErr w:type="spellEnd"/>
            <w:r w:rsidR="004D288F">
              <w:rPr>
                <w:lang w:val="it-IT"/>
              </w:rPr>
              <w:t xml:space="preserve"> nel profilo professionale di ispettrice amministrativa/ispettore amministrativo, 8</w:t>
            </w:r>
            <w:r w:rsidR="004D288F" w:rsidRPr="00306B7C">
              <w:rPr>
                <w:vertAlign w:val="superscript"/>
                <w:lang w:val="it-IT"/>
              </w:rPr>
              <w:t>a</w:t>
            </w:r>
            <w:r w:rsidR="004D288F">
              <w:rPr>
                <w:lang w:val="it-IT"/>
              </w:rPr>
              <w:t xml:space="preserve"> qualifica funzionale e vengono contemporaneamente</w:t>
            </w:r>
            <w:r w:rsidR="004D288F" w:rsidRPr="00C3206B">
              <w:rPr>
                <w:lang w:val="it-IT"/>
              </w:rPr>
              <w:t xml:space="preserve"> </w:t>
            </w:r>
            <w:r w:rsidR="00200BDD">
              <w:rPr>
                <w:lang w:val="it-IT"/>
              </w:rPr>
              <w:t xml:space="preserve">incaricate/i come </w:t>
            </w:r>
            <w:r w:rsidR="004D288F">
              <w:rPr>
                <w:lang w:val="it-IT"/>
              </w:rPr>
              <w:t>responsabile</w:t>
            </w:r>
            <w:r w:rsidR="004D288F" w:rsidRPr="00C3206B">
              <w:rPr>
                <w:lang w:val="it-IT"/>
              </w:rPr>
              <w:t xml:space="preserve"> del gruppo di lavoro Contabilità affitti </w:t>
            </w:r>
            <w:r w:rsidR="00200BDD">
              <w:rPr>
                <w:lang w:val="it-IT"/>
              </w:rPr>
              <w:t>o/</w:t>
            </w:r>
            <w:proofErr w:type="spellStart"/>
            <w:r w:rsidR="00200BDD">
              <w:rPr>
                <w:lang w:val="it-IT"/>
              </w:rPr>
              <w:t>risp</w:t>
            </w:r>
            <w:proofErr w:type="spellEnd"/>
            <w:r w:rsidR="00200BDD">
              <w:rPr>
                <w:lang w:val="it-IT"/>
              </w:rPr>
              <w:t>. come</w:t>
            </w:r>
            <w:r w:rsidR="004D288F">
              <w:rPr>
                <w:lang w:val="it-IT"/>
              </w:rPr>
              <w:t xml:space="preserve"> responsabile</w:t>
            </w:r>
            <w:r w:rsidR="004D288F" w:rsidRPr="00C3206B">
              <w:rPr>
                <w:lang w:val="it-IT"/>
              </w:rPr>
              <w:t xml:space="preserve"> del gruppo di lav</w:t>
            </w:r>
            <w:r w:rsidR="004F596D">
              <w:rPr>
                <w:lang w:val="it-IT"/>
              </w:rPr>
              <w:t>oro Amministrazione immobiliare e rapporti con l’inquilinato.</w:t>
            </w:r>
          </w:p>
        </w:tc>
      </w:tr>
      <w:tr w:rsidR="004D288F" w:rsidRPr="001E7D23" w:rsidTr="00D246D4">
        <w:tc>
          <w:tcPr>
            <w:tcW w:w="4912" w:type="dxa"/>
          </w:tcPr>
          <w:p w:rsidR="004D288F" w:rsidRPr="00C3206B" w:rsidRDefault="004D288F" w:rsidP="00200BDD">
            <w:pPr>
              <w:pStyle w:val="Absatzformat"/>
            </w:pPr>
            <w:r w:rsidRPr="00C3206B">
              <w:t>D</w:t>
            </w:r>
            <w:r w:rsidR="00200BDD">
              <w:t>ie Beauftragung als Verantwortliche oder Verantwortlicher</w:t>
            </w:r>
            <w:r w:rsidRPr="00C3206B">
              <w:t xml:space="preserve"> der Arbeits</w:t>
            </w:r>
            <w:r w:rsidR="00D37DC1">
              <w:t>-</w:t>
            </w:r>
            <w:r w:rsidRPr="00C3206B">
              <w:t>gruppen erfolgt auf bestimmte Zeit und ist erneuerbar.</w:t>
            </w:r>
          </w:p>
        </w:tc>
        <w:tc>
          <w:tcPr>
            <w:tcW w:w="4911" w:type="dxa"/>
            <w:gridSpan w:val="3"/>
          </w:tcPr>
          <w:p w:rsidR="004D288F" w:rsidRPr="00C3206B" w:rsidRDefault="00200BDD" w:rsidP="006F0CF2">
            <w:pPr>
              <w:pStyle w:val="Absatzformat"/>
              <w:rPr>
                <w:lang w:val="it-IT"/>
              </w:rPr>
            </w:pPr>
            <w:r>
              <w:rPr>
                <w:lang w:val="it-IT"/>
              </w:rPr>
              <w:t xml:space="preserve">L’incarico della/del responsabile </w:t>
            </w:r>
            <w:r w:rsidR="004D288F" w:rsidRPr="00C3206B">
              <w:rPr>
                <w:lang w:val="it-IT"/>
              </w:rPr>
              <w:t xml:space="preserve">di gruppo avviene a tempo determinato ed </w:t>
            </w:r>
            <w:r w:rsidR="004D288F">
              <w:rPr>
                <w:lang w:val="it-IT"/>
              </w:rPr>
              <w:t>è rinnovabile.</w:t>
            </w:r>
          </w:p>
        </w:tc>
      </w:tr>
      <w:tr w:rsidR="004D288F" w:rsidRPr="001E7D23" w:rsidTr="00D246D4">
        <w:tc>
          <w:tcPr>
            <w:tcW w:w="4912" w:type="dxa"/>
          </w:tcPr>
          <w:p w:rsidR="004D288F" w:rsidRPr="00C3206B" w:rsidRDefault="004D288F" w:rsidP="00437511">
            <w:pPr>
              <w:pStyle w:val="Absatzformat"/>
            </w:pPr>
            <w:r>
              <w:t>Die/der Verantwortliche der Arbeitsgruppe</w:t>
            </w:r>
            <w:r w:rsidRPr="00C8092B">
              <w:t xml:space="preserve"> Mietenbuchhaltung sowie </w:t>
            </w:r>
            <w:r>
              <w:t xml:space="preserve">die/der Verantwortliche der Arbeitsgruppe </w:t>
            </w:r>
            <w:r w:rsidR="00306B7C">
              <w:t xml:space="preserve">Gebäudeverwaltung &amp; Beziehung zu den Mieter </w:t>
            </w:r>
            <w:r>
              <w:t xml:space="preserve">erhalten zusätzlich zur Entlohnung als Verwaltungsinspektorin/Verwaltungs-inspektor in der 8. Funktionsebene jeweils eine Koordinierungszulage von 35 Prozent, welche im Sinne der geltenden kollektivvertraglichen Bestimmungen auf das Anfangsgehalt </w:t>
            </w:r>
            <w:r>
              <w:lastRenderedPageBreak/>
              <w:t>der unteren Besoldungsstufe der 8. Funktionsebene berechnet wird.</w:t>
            </w:r>
          </w:p>
        </w:tc>
        <w:tc>
          <w:tcPr>
            <w:tcW w:w="4911" w:type="dxa"/>
            <w:gridSpan w:val="3"/>
          </w:tcPr>
          <w:p w:rsidR="004D288F" w:rsidRPr="00F33A57" w:rsidRDefault="004D288F" w:rsidP="00437511">
            <w:pPr>
              <w:pStyle w:val="Absatzformat"/>
              <w:rPr>
                <w:lang w:val="it-IT"/>
              </w:rPr>
            </w:pPr>
            <w:r w:rsidRPr="00F33A57">
              <w:rPr>
                <w:lang w:val="it-IT"/>
              </w:rPr>
              <w:lastRenderedPageBreak/>
              <w:t>La/il responsabile del gruppo di lavo</w:t>
            </w:r>
            <w:r>
              <w:rPr>
                <w:lang w:val="it-IT"/>
              </w:rPr>
              <w:t>ro Contabilità affitti nonché la/il</w:t>
            </w:r>
            <w:r w:rsidRPr="00F33A57">
              <w:rPr>
                <w:lang w:val="it-IT"/>
              </w:rPr>
              <w:t xml:space="preserve"> responsabile del gruppo di lavoro </w:t>
            </w:r>
            <w:r w:rsidR="00306B7C">
              <w:rPr>
                <w:lang w:val="it-IT"/>
              </w:rPr>
              <w:t xml:space="preserve">Amministrazione immobiliare e rapporti con l’inquilinato </w:t>
            </w:r>
            <w:r>
              <w:rPr>
                <w:lang w:val="it-IT"/>
              </w:rPr>
              <w:t>ricevono, oltre alla retribuzione come ispettrice amminist</w:t>
            </w:r>
            <w:r w:rsidR="0001152D">
              <w:rPr>
                <w:lang w:val="it-IT"/>
              </w:rPr>
              <w:t>rativa/ispettore amministrativ</w:t>
            </w:r>
            <w:r>
              <w:rPr>
                <w:lang w:val="it-IT"/>
              </w:rPr>
              <w:t>o di 8</w:t>
            </w:r>
            <w:r>
              <w:rPr>
                <w:vertAlign w:val="superscript"/>
                <w:lang w:val="it-IT"/>
              </w:rPr>
              <w:t>a</w:t>
            </w:r>
            <w:r>
              <w:rPr>
                <w:lang w:val="it-IT"/>
              </w:rPr>
              <w:t xml:space="preserve"> qualifica funzionale, un’indennità di coordinamento del 35 percento, calcolato ai sensi delle vigenti disposizioni di contratto collettivo sullo </w:t>
            </w:r>
            <w:r>
              <w:rPr>
                <w:lang w:val="it-IT"/>
              </w:rPr>
              <w:lastRenderedPageBreak/>
              <w:t>stipendio iniziale del livello retributivo inferiore dell’8</w:t>
            </w:r>
            <w:r>
              <w:rPr>
                <w:vertAlign w:val="superscript"/>
                <w:lang w:val="it-IT"/>
              </w:rPr>
              <w:t>a</w:t>
            </w:r>
            <w:r>
              <w:rPr>
                <w:lang w:val="it-IT"/>
              </w:rPr>
              <w:t xml:space="preserve"> qualifica funzionale.</w:t>
            </w:r>
          </w:p>
        </w:tc>
      </w:tr>
      <w:tr w:rsidR="004D288F" w:rsidRPr="001E7D23" w:rsidTr="00D246D4">
        <w:tc>
          <w:tcPr>
            <w:tcW w:w="4912" w:type="dxa"/>
          </w:tcPr>
          <w:p w:rsidR="004D288F" w:rsidRDefault="004D288F" w:rsidP="00437511">
            <w:pPr>
              <w:pStyle w:val="Absatzformat"/>
            </w:pPr>
            <w:r>
              <w:lastRenderedPageBreak/>
              <w:t>Die für den jeweiligen Tätigkeitsbereich nützliche, vorherige Berufserfahrung kann im Sinne des Art. 78 des bereichsübergreifenden Kollektivvertra</w:t>
            </w:r>
            <w:r>
              <w:softHyphen/>
              <w:t>ges vom 12.02.2008 für die Festlegung der Höhe der individuellen Entlohnung anerkannt werden.</w:t>
            </w:r>
          </w:p>
        </w:tc>
        <w:tc>
          <w:tcPr>
            <w:tcW w:w="4911" w:type="dxa"/>
            <w:gridSpan w:val="3"/>
          </w:tcPr>
          <w:p w:rsidR="004D288F" w:rsidRPr="00587EB4" w:rsidRDefault="004D288F" w:rsidP="00437511">
            <w:pPr>
              <w:pStyle w:val="Absatzformat"/>
              <w:rPr>
                <w:lang w:val="it-IT"/>
              </w:rPr>
            </w:pPr>
            <w:r w:rsidRPr="00587EB4">
              <w:rPr>
                <w:lang w:val="it-IT"/>
              </w:rPr>
              <w:t xml:space="preserve">La pregressa esperienza di lavoro utile </w:t>
            </w:r>
            <w:r>
              <w:rPr>
                <w:lang w:val="it-IT"/>
              </w:rPr>
              <w:t xml:space="preserve">per il rispettivo ambito di attività </w:t>
            </w:r>
            <w:r w:rsidRPr="00587EB4">
              <w:rPr>
                <w:lang w:val="it-IT"/>
              </w:rPr>
              <w:t>pu</w:t>
            </w:r>
            <w:r>
              <w:rPr>
                <w:lang w:val="it-IT"/>
              </w:rPr>
              <w:t>ò essere riconosciuta ai sensi dell’art. 78 del contratto collettivo intercompartimentale del 12.02.2008 per la determinazione dell’ammontare della retribuzione individuale.</w:t>
            </w:r>
          </w:p>
        </w:tc>
      </w:tr>
      <w:tr w:rsidR="004D288F" w:rsidRPr="001E7D23" w:rsidTr="00D246D4">
        <w:trPr>
          <w:gridAfter w:val="1"/>
          <w:wAfter w:w="42" w:type="dxa"/>
        </w:trPr>
        <w:tc>
          <w:tcPr>
            <w:tcW w:w="4912" w:type="dxa"/>
          </w:tcPr>
          <w:p w:rsidR="004D288F" w:rsidRPr="00D42845" w:rsidRDefault="004D288F" w:rsidP="00281FE4">
            <w:pPr>
              <w:pStyle w:val="Artikel"/>
              <w:rPr>
                <w:rFonts w:ascii="Verdana" w:hAnsi="Verdana"/>
                <w:sz w:val="20"/>
              </w:rPr>
            </w:pPr>
            <w:r w:rsidRPr="00D42845">
              <w:rPr>
                <w:rFonts w:ascii="Verdana" w:hAnsi="Verdana"/>
                <w:sz w:val="20"/>
              </w:rPr>
              <w:t xml:space="preserve">ART. </w:t>
            </w:r>
            <w:r w:rsidR="00281FE4">
              <w:rPr>
                <w:rFonts w:ascii="Verdana" w:hAnsi="Verdana"/>
                <w:sz w:val="20"/>
              </w:rPr>
              <w:t>4</w:t>
            </w:r>
            <w:r w:rsidRPr="00D42845">
              <w:rPr>
                <w:rFonts w:ascii="Verdana" w:hAnsi="Verdana"/>
                <w:sz w:val="20"/>
              </w:rPr>
              <w:br/>
            </w:r>
            <w:r>
              <w:rPr>
                <w:rFonts w:ascii="Verdana" w:hAnsi="Verdana"/>
                <w:sz w:val="20"/>
              </w:rPr>
              <w:t>Stellenprofil der Verwaltungsinspektorin/des Verwaltungsinspektors</w:t>
            </w:r>
          </w:p>
        </w:tc>
        <w:tc>
          <w:tcPr>
            <w:tcW w:w="4869" w:type="dxa"/>
            <w:gridSpan w:val="2"/>
          </w:tcPr>
          <w:p w:rsidR="004D288F" w:rsidRPr="00152600" w:rsidRDefault="004D288F" w:rsidP="00281FE4">
            <w:pPr>
              <w:pStyle w:val="Artikel"/>
              <w:rPr>
                <w:rFonts w:ascii="Verdana" w:hAnsi="Verdana"/>
                <w:sz w:val="20"/>
                <w:lang w:val="it-IT"/>
              </w:rPr>
            </w:pPr>
            <w:r w:rsidRPr="00152600">
              <w:rPr>
                <w:rFonts w:ascii="Verdana" w:hAnsi="Verdana"/>
                <w:sz w:val="20"/>
                <w:lang w:val="it-IT"/>
              </w:rPr>
              <w:t xml:space="preserve">ART. </w:t>
            </w:r>
            <w:r w:rsidR="00281FE4">
              <w:rPr>
                <w:rFonts w:ascii="Verdana" w:hAnsi="Verdana"/>
                <w:sz w:val="20"/>
                <w:lang w:val="it-IT"/>
              </w:rPr>
              <w:t>4</w:t>
            </w:r>
            <w:r w:rsidRPr="00152600">
              <w:rPr>
                <w:rFonts w:ascii="Verdana" w:hAnsi="Verdana"/>
                <w:sz w:val="20"/>
                <w:lang w:val="it-IT"/>
              </w:rPr>
              <w:br/>
            </w:r>
            <w:r>
              <w:rPr>
                <w:rFonts w:ascii="Verdana" w:hAnsi="Verdana"/>
                <w:sz w:val="20"/>
                <w:lang w:val="it-IT"/>
              </w:rPr>
              <w:t>Funzioni principali dell’ispettrice amministrativa/dell’ispettore amministrativo</w:t>
            </w:r>
          </w:p>
        </w:tc>
      </w:tr>
      <w:tr w:rsidR="004D288F" w:rsidRPr="00943B72" w:rsidTr="00D246D4">
        <w:trPr>
          <w:gridAfter w:val="1"/>
          <w:wAfter w:w="42" w:type="dxa"/>
        </w:trPr>
        <w:tc>
          <w:tcPr>
            <w:tcW w:w="4912" w:type="dxa"/>
          </w:tcPr>
          <w:p w:rsidR="004D288F" w:rsidRPr="00534E2C" w:rsidRDefault="004D288F" w:rsidP="00437511">
            <w:pPr>
              <w:pStyle w:val="Absatzformat"/>
            </w:pPr>
            <w:r w:rsidRPr="00534E2C">
              <w:t>Die Verwaltungsinspek</w:t>
            </w:r>
            <w:r>
              <w:t>torin/Der Verwaltungsinspektor:</w:t>
            </w:r>
          </w:p>
        </w:tc>
        <w:tc>
          <w:tcPr>
            <w:tcW w:w="4869" w:type="dxa"/>
            <w:gridSpan w:val="2"/>
          </w:tcPr>
          <w:p w:rsidR="004D288F" w:rsidRPr="00534E2C" w:rsidRDefault="00033229" w:rsidP="00437511">
            <w:pPr>
              <w:pStyle w:val="Absatzformat"/>
              <w:rPr>
                <w:lang w:val="it-IT"/>
              </w:rPr>
            </w:pPr>
            <w:r>
              <w:rPr>
                <w:lang w:val="it-IT"/>
              </w:rPr>
              <w:t>L’ispettrice amministrativa/</w:t>
            </w:r>
            <w:r w:rsidR="004D288F" w:rsidRPr="00534E2C">
              <w:rPr>
                <w:lang w:val="it-IT"/>
              </w:rPr>
              <w:t xml:space="preserve">L’ispettore </w:t>
            </w:r>
            <w:r w:rsidR="004D288F">
              <w:rPr>
                <w:lang w:val="it-IT"/>
              </w:rPr>
              <w:t>amministrativo</w:t>
            </w:r>
            <w:r w:rsidR="004D288F" w:rsidRPr="00534E2C">
              <w:rPr>
                <w:lang w:val="it-IT"/>
              </w:rPr>
              <w:t>:</w:t>
            </w:r>
          </w:p>
        </w:tc>
      </w:tr>
      <w:tr w:rsidR="004D288F" w:rsidRPr="001E7D23" w:rsidTr="00D246D4">
        <w:trPr>
          <w:gridAfter w:val="1"/>
          <w:wAfter w:w="42" w:type="dxa"/>
        </w:trPr>
        <w:tc>
          <w:tcPr>
            <w:tcW w:w="4933" w:type="dxa"/>
            <w:gridSpan w:val="2"/>
          </w:tcPr>
          <w:p w:rsidR="004D288F" w:rsidRPr="00534E2C" w:rsidRDefault="00B65A16" w:rsidP="00DF3BF2">
            <w:pPr>
              <w:pStyle w:val="abcAufzlinks"/>
              <w:rPr>
                <w:rFonts w:ascii="Verdana" w:hAnsi="Verdana"/>
                <w:sz w:val="20"/>
                <w:lang w:val="de-DE"/>
              </w:rPr>
            </w:pPr>
            <w:r>
              <w:rPr>
                <w:rFonts w:ascii="Verdana" w:hAnsi="Verdana"/>
                <w:sz w:val="20"/>
                <w:lang w:val="de-DE"/>
              </w:rPr>
              <w:t>S</w:t>
            </w:r>
            <w:r w:rsidR="004D288F">
              <w:rPr>
                <w:rFonts w:ascii="Verdana" w:hAnsi="Verdana"/>
                <w:sz w:val="20"/>
                <w:lang w:val="de-DE"/>
              </w:rPr>
              <w:t>orgt für eine umfassende Ermittlung sowie korrekte Auslegung und Anwendung der Rechtsnormen im eigenen Aufgaben- und Kompetenzbereich;</w:t>
            </w:r>
          </w:p>
        </w:tc>
        <w:tc>
          <w:tcPr>
            <w:tcW w:w="4848" w:type="dxa"/>
          </w:tcPr>
          <w:p w:rsidR="004D288F" w:rsidRPr="00DF3BF2" w:rsidRDefault="004D288F" w:rsidP="004F5FBD">
            <w:pPr>
              <w:pStyle w:val="abcAufzlinks"/>
              <w:rPr>
                <w:rFonts w:ascii="Verdana" w:hAnsi="Verdana"/>
                <w:sz w:val="20"/>
              </w:rPr>
            </w:pPr>
            <w:r w:rsidRPr="00DF3BF2">
              <w:rPr>
                <w:rFonts w:ascii="Verdana" w:hAnsi="Verdana"/>
                <w:sz w:val="20"/>
              </w:rPr>
              <w:t>Provvede ad un’esa</w:t>
            </w:r>
            <w:r>
              <w:rPr>
                <w:rFonts w:ascii="Verdana" w:hAnsi="Verdana"/>
                <w:sz w:val="20"/>
              </w:rPr>
              <w:t>ustiva individuazione nonché ad una</w:t>
            </w:r>
            <w:r w:rsidRPr="00DF3BF2">
              <w:rPr>
                <w:rFonts w:ascii="Verdana" w:hAnsi="Verdana"/>
                <w:sz w:val="20"/>
              </w:rPr>
              <w:t xml:space="preserve"> corretta interpretazione ed applicazione delle norme giuridiche relative al proprio ambito di </w:t>
            </w:r>
            <w:r>
              <w:rPr>
                <w:rFonts w:ascii="Verdana" w:hAnsi="Verdana"/>
                <w:sz w:val="20"/>
              </w:rPr>
              <w:t xml:space="preserve">attività e di </w:t>
            </w:r>
            <w:r w:rsidRPr="00DF3BF2">
              <w:rPr>
                <w:rFonts w:ascii="Verdana" w:hAnsi="Verdana"/>
                <w:sz w:val="20"/>
              </w:rPr>
              <w:t>competenza;</w:t>
            </w:r>
          </w:p>
        </w:tc>
      </w:tr>
      <w:tr w:rsidR="004D288F" w:rsidRPr="001E7D23" w:rsidTr="00D246D4">
        <w:trPr>
          <w:gridAfter w:val="1"/>
          <w:wAfter w:w="42" w:type="dxa"/>
        </w:trPr>
        <w:tc>
          <w:tcPr>
            <w:tcW w:w="4933" w:type="dxa"/>
            <w:gridSpan w:val="2"/>
          </w:tcPr>
          <w:p w:rsidR="004D288F" w:rsidRPr="00626B6F" w:rsidRDefault="00B65A16" w:rsidP="00501513">
            <w:pPr>
              <w:pStyle w:val="abcAufzlinks"/>
              <w:rPr>
                <w:rFonts w:ascii="Verdana" w:hAnsi="Verdana"/>
                <w:sz w:val="20"/>
                <w:lang w:val="de-DE"/>
              </w:rPr>
            </w:pPr>
            <w:r w:rsidRPr="00B65A16">
              <w:rPr>
                <w:rFonts w:ascii="Verdana" w:hAnsi="Verdana"/>
                <w:sz w:val="20"/>
                <w:lang w:val="de-DE"/>
              </w:rPr>
              <w:t>B</w:t>
            </w:r>
            <w:r w:rsidR="004D288F">
              <w:rPr>
                <w:rFonts w:ascii="Verdana" w:hAnsi="Verdana"/>
                <w:sz w:val="20"/>
                <w:lang w:val="de-DE"/>
              </w:rPr>
              <w:t>etreut</w:t>
            </w:r>
            <w:r w:rsidR="004D288F" w:rsidRPr="00626B6F">
              <w:rPr>
                <w:rFonts w:ascii="Verdana" w:hAnsi="Verdana"/>
                <w:sz w:val="20"/>
                <w:lang w:val="de-DE"/>
              </w:rPr>
              <w:t xml:space="preserve"> Verwaltungsverfahren</w:t>
            </w:r>
            <w:r w:rsidR="004D288F">
              <w:rPr>
                <w:rFonts w:ascii="Verdana" w:hAnsi="Verdana"/>
                <w:sz w:val="20"/>
                <w:lang w:val="de-DE"/>
              </w:rPr>
              <w:t xml:space="preserve"> auch im digitalen Kontext und auf E-</w:t>
            </w:r>
            <w:proofErr w:type="spellStart"/>
            <w:r w:rsidR="004D288F">
              <w:rPr>
                <w:rFonts w:ascii="Verdana" w:hAnsi="Verdana"/>
                <w:sz w:val="20"/>
                <w:lang w:val="de-DE"/>
              </w:rPr>
              <w:t>Government</w:t>
            </w:r>
            <w:proofErr w:type="spellEnd"/>
            <w:r w:rsidR="004D288F">
              <w:rPr>
                <w:rFonts w:ascii="Verdana" w:hAnsi="Verdana"/>
                <w:sz w:val="20"/>
                <w:lang w:val="de-DE"/>
              </w:rPr>
              <w:t>-Ebene</w:t>
            </w:r>
            <w:r w:rsidR="004D288F" w:rsidRPr="00626B6F">
              <w:rPr>
                <w:rFonts w:ascii="Verdana" w:hAnsi="Verdana"/>
                <w:sz w:val="20"/>
                <w:lang w:val="de-DE"/>
              </w:rPr>
              <w:t xml:space="preserve"> und erstellt komplexe </w:t>
            </w:r>
            <w:r w:rsidR="004D288F">
              <w:rPr>
                <w:rFonts w:ascii="Verdana" w:hAnsi="Verdana"/>
                <w:sz w:val="20"/>
                <w:lang w:val="de-DE"/>
              </w:rPr>
              <w:t>Verwaltungsakte;</w:t>
            </w:r>
          </w:p>
        </w:tc>
        <w:tc>
          <w:tcPr>
            <w:tcW w:w="4848" w:type="dxa"/>
          </w:tcPr>
          <w:p w:rsidR="004D288F" w:rsidRPr="00626B6F" w:rsidRDefault="00B65A16" w:rsidP="00501513">
            <w:pPr>
              <w:pStyle w:val="abcAufzlinks"/>
              <w:rPr>
                <w:rFonts w:ascii="Verdana" w:hAnsi="Verdana"/>
                <w:sz w:val="20"/>
              </w:rPr>
            </w:pPr>
            <w:r>
              <w:rPr>
                <w:rFonts w:ascii="Verdana" w:hAnsi="Verdana"/>
                <w:sz w:val="20"/>
              </w:rPr>
              <w:t>G</w:t>
            </w:r>
            <w:r w:rsidR="004D288F" w:rsidRPr="00626B6F">
              <w:rPr>
                <w:rFonts w:ascii="Verdana" w:hAnsi="Verdana"/>
                <w:sz w:val="20"/>
              </w:rPr>
              <w:t>estisce</w:t>
            </w:r>
            <w:r w:rsidR="004D288F">
              <w:rPr>
                <w:rFonts w:ascii="Verdana" w:hAnsi="Verdana"/>
                <w:sz w:val="20"/>
              </w:rPr>
              <w:t xml:space="preserve"> i</w:t>
            </w:r>
            <w:r w:rsidR="004D288F" w:rsidRPr="00626B6F">
              <w:rPr>
                <w:rFonts w:ascii="Verdana" w:hAnsi="Verdana"/>
                <w:sz w:val="20"/>
              </w:rPr>
              <w:t xml:space="preserve"> procedimenti ammin</w:t>
            </w:r>
            <w:r w:rsidR="004D288F">
              <w:rPr>
                <w:rFonts w:ascii="Verdana" w:hAnsi="Verdana"/>
                <w:sz w:val="20"/>
              </w:rPr>
              <w:t>i</w:t>
            </w:r>
            <w:r w:rsidR="004D288F" w:rsidRPr="00626B6F">
              <w:rPr>
                <w:rFonts w:ascii="Verdana" w:hAnsi="Verdana"/>
                <w:sz w:val="20"/>
              </w:rPr>
              <w:t>strativi</w:t>
            </w:r>
            <w:r w:rsidR="004D288F">
              <w:rPr>
                <w:rFonts w:ascii="Verdana" w:hAnsi="Verdana"/>
                <w:sz w:val="20"/>
              </w:rPr>
              <w:t xml:space="preserve"> anche su livello digitale e di e-</w:t>
            </w:r>
            <w:proofErr w:type="spellStart"/>
            <w:r w:rsidR="004D288F">
              <w:rPr>
                <w:rFonts w:ascii="Verdana" w:hAnsi="Verdana"/>
                <w:sz w:val="20"/>
              </w:rPr>
              <w:t>government</w:t>
            </w:r>
            <w:proofErr w:type="spellEnd"/>
            <w:r w:rsidR="004D288F" w:rsidRPr="00626B6F">
              <w:rPr>
                <w:rFonts w:ascii="Verdana" w:hAnsi="Verdana"/>
                <w:sz w:val="20"/>
              </w:rPr>
              <w:t xml:space="preserve"> e redige atti amministrativi complessi</w:t>
            </w:r>
            <w:r w:rsidR="004D288F">
              <w:rPr>
                <w:rFonts w:ascii="Verdana" w:hAnsi="Verdana"/>
                <w:sz w:val="20"/>
              </w:rPr>
              <w:t>;</w:t>
            </w:r>
          </w:p>
        </w:tc>
      </w:tr>
      <w:tr w:rsidR="004D288F" w:rsidRPr="001E7D23" w:rsidTr="00D246D4">
        <w:trPr>
          <w:gridAfter w:val="1"/>
          <w:wAfter w:w="42" w:type="dxa"/>
        </w:trPr>
        <w:tc>
          <w:tcPr>
            <w:tcW w:w="4933" w:type="dxa"/>
            <w:gridSpan w:val="2"/>
          </w:tcPr>
          <w:p w:rsidR="004D288F" w:rsidRPr="00626B6F" w:rsidRDefault="00B65A16" w:rsidP="00626B6F">
            <w:pPr>
              <w:pStyle w:val="abcAufzlinks"/>
              <w:rPr>
                <w:rFonts w:ascii="Verdana" w:hAnsi="Verdana"/>
                <w:sz w:val="20"/>
                <w:lang w:val="de-DE"/>
              </w:rPr>
            </w:pPr>
            <w:r w:rsidRPr="00B65A16">
              <w:rPr>
                <w:rFonts w:ascii="Verdana" w:hAnsi="Verdana"/>
                <w:sz w:val="20"/>
                <w:lang w:val="de-DE"/>
              </w:rPr>
              <w:t>E</w:t>
            </w:r>
            <w:r w:rsidR="004D288F" w:rsidRPr="00626B6F">
              <w:rPr>
                <w:rFonts w:ascii="Verdana" w:hAnsi="Verdana"/>
                <w:sz w:val="20"/>
                <w:lang w:val="de-DE"/>
              </w:rPr>
              <w:t xml:space="preserve">rstellt fachliche Gutachten und Studien und übt Beratertätigkeit </w:t>
            </w:r>
            <w:r w:rsidR="004D288F">
              <w:rPr>
                <w:rFonts w:ascii="Verdana" w:hAnsi="Verdana"/>
                <w:sz w:val="20"/>
                <w:lang w:val="de-DE"/>
              </w:rPr>
              <w:t xml:space="preserve">auch im Rahmen des Parteien-verkehrs </w:t>
            </w:r>
            <w:r w:rsidR="004D288F" w:rsidRPr="00626B6F">
              <w:rPr>
                <w:rFonts w:ascii="Verdana" w:hAnsi="Verdana"/>
                <w:sz w:val="20"/>
                <w:lang w:val="de-DE"/>
              </w:rPr>
              <w:t>aus</w:t>
            </w:r>
            <w:r w:rsidR="004D288F">
              <w:rPr>
                <w:rFonts w:ascii="Verdana" w:hAnsi="Verdana"/>
                <w:sz w:val="20"/>
                <w:lang w:val="de-DE"/>
              </w:rPr>
              <w:t>;</w:t>
            </w:r>
          </w:p>
        </w:tc>
        <w:tc>
          <w:tcPr>
            <w:tcW w:w="4848" w:type="dxa"/>
          </w:tcPr>
          <w:p w:rsidR="004D288F" w:rsidRPr="00626B6F" w:rsidRDefault="00B65A16" w:rsidP="004F5FBD">
            <w:pPr>
              <w:pStyle w:val="abcAufzlinks"/>
              <w:rPr>
                <w:rFonts w:ascii="Verdana" w:hAnsi="Verdana"/>
                <w:sz w:val="20"/>
              </w:rPr>
            </w:pPr>
            <w:r>
              <w:rPr>
                <w:rFonts w:ascii="Verdana" w:hAnsi="Verdana"/>
                <w:sz w:val="20"/>
              </w:rPr>
              <w:t>E</w:t>
            </w:r>
            <w:r w:rsidR="004D288F" w:rsidRPr="00626B6F">
              <w:rPr>
                <w:rFonts w:ascii="Verdana" w:hAnsi="Verdana"/>
                <w:sz w:val="20"/>
              </w:rPr>
              <w:t>labora pareri e studi tecnici di settore ed espleta attività di consulenza</w:t>
            </w:r>
            <w:r w:rsidR="004D288F">
              <w:rPr>
                <w:rFonts w:ascii="Verdana" w:hAnsi="Verdana"/>
                <w:sz w:val="20"/>
              </w:rPr>
              <w:t xml:space="preserve"> anche nell’ambito della gestione del pubblico;</w:t>
            </w:r>
          </w:p>
        </w:tc>
      </w:tr>
      <w:tr w:rsidR="004D288F" w:rsidRPr="001E7D23" w:rsidTr="00D246D4">
        <w:trPr>
          <w:gridAfter w:val="1"/>
          <w:wAfter w:w="42" w:type="dxa"/>
        </w:trPr>
        <w:tc>
          <w:tcPr>
            <w:tcW w:w="4933" w:type="dxa"/>
            <w:gridSpan w:val="2"/>
          </w:tcPr>
          <w:p w:rsidR="004D288F" w:rsidRPr="00626B6F" w:rsidRDefault="00B65A16" w:rsidP="004F01D4">
            <w:pPr>
              <w:pStyle w:val="abcAufzlinks"/>
              <w:rPr>
                <w:rFonts w:ascii="Verdana" w:hAnsi="Verdana"/>
                <w:sz w:val="20"/>
                <w:lang w:val="de-DE"/>
              </w:rPr>
            </w:pPr>
            <w:r>
              <w:rPr>
                <w:rFonts w:ascii="Verdana" w:hAnsi="Verdana"/>
                <w:sz w:val="20"/>
                <w:lang w:val="de-DE"/>
              </w:rPr>
              <w:t>E</w:t>
            </w:r>
            <w:r w:rsidR="004D288F" w:rsidRPr="00626B6F">
              <w:rPr>
                <w:rFonts w:ascii="Verdana" w:hAnsi="Verdana"/>
                <w:sz w:val="20"/>
                <w:lang w:val="de-DE"/>
              </w:rPr>
              <w:t xml:space="preserve">rarbeitet, bearbeitet, </w:t>
            </w:r>
            <w:r w:rsidR="004F01D4">
              <w:rPr>
                <w:rFonts w:ascii="Verdana" w:hAnsi="Verdana"/>
                <w:sz w:val="20"/>
                <w:lang w:val="de-DE"/>
              </w:rPr>
              <w:t>über</w:t>
            </w:r>
            <w:r w:rsidR="004D288F" w:rsidRPr="00626B6F">
              <w:rPr>
                <w:rFonts w:ascii="Verdana" w:hAnsi="Verdana"/>
                <w:sz w:val="20"/>
                <w:lang w:val="de-DE"/>
              </w:rPr>
              <w:t>prüft Unterlagen und Schriftstücke</w:t>
            </w:r>
            <w:r w:rsidR="004D288F">
              <w:rPr>
                <w:rFonts w:ascii="Verdana" w:hAnsi="Verdana"/>
                <w:sz w:val="20"/>
                <w:lang w:val="de-DE"/>
              </w:rPr>
              <w:t>;</w:t>
            </w:r>
          </w:p>
        </w:tc>
        <w:tc>
          <w:tcPr>
            <w:tcW w:w="4848" w:type="dxa"/>
          </w:tcPr>
          <w:p w:rsidR="004D288F" w:rsidRPr="00626B6F" w:rsidRDefault="00B65A16" w:rsidP="004F01D4">
            <w:pPr>
              <w:pStyle w:val="abcAufzlinks"/>
              <w:rPr>
                <w:rFonts w:ascii="Verdana" w:hAnsi="Verdana"/>
                <w:sz w:val="20"/>
              </w:rPr>
            </w:pPr>
            <w:r>
              <w:rPr>
                <w:rFonts w:ascii="Verdana" w:hAnsi="Verdana"/>
                <w:sz w:val="20"/>
              </w:rPr>
              <w:t>P</w:t>
            </w:r>
            <w:r w:rsidR="004D288F" w:rsidRPr="00626B6F">
              <w:rPr>
                <w:rFonts w:ascii="Verdana" w:hAnsi="Verdana"/>
                <w:sz w:val="20"/>
              </w:rPr>
              <w:t>redispone, elabora</w:t>
            </w:r>
            <w:r w:rsidR="004F01D4">
              <w:rPr>
                <w:rFonts w:ascii="Verdana" w:hAnsi="Verdana"/>
                <w:sz w:val="20"/>
              </w:rPr>
              <w:t xml:space="preserve"> e</w:t>
            </w:r>
            <w:r w:rsidR="004D288F" w:rsidRPr="00626B6F">
              <w:rPr>
                <w:rFonts w:ascii="Verdana" w:hAnsi="Verdana"/>
                <w:sz w:val="20"/>
              </w:rPr>
              <w:t xml:space="preserve"> controlla documenti e atti</w:t>
            </w:r>
            <w:r w:rsidR="004D288F">
              <w:rPr>
                <w:rFonts w:ascii="Verdana" w:hAnsi="Verdana"/>
                <w:sz w:val="20"/>
              </w:rPr>
              <w:t>;</w:t>
            </w:r>
          </w:p>
        </w:tc>
      </w:tr>
      <w:tr w:rsidR="004D288F" w:rsidRPr="001E7D23" w:rsidTr="00D246D4">
        <w:trPr>
          <w:gridAfter w:val="1"/>
          <w:wAfter w:w="42" w:type="dxa"/>
        </w:trPr>
        <w:tc>
          <w:tcPr>
            <w:tcW w:w="4933" w:type="dxa"/>
            <w:gridSpan w:val="2"/>
          </w:tcPr>
          <w:p w:rsidR="004D288F" w:rsidRPr="00626B6F" w:rsidRDefault="00B65A16" w:rsidP="00501513">
            <w:pPr>
              <w:pStyle w:val="abcAufzlinks"/>
              <w:rPr>
                <w:rFonts w:ascii="Verdana" w:hAnsi="Verdana"/>
                <w:sz w:val="20"/>
                <w:lang w:val="de-DE"/>
              </w:rPr>
            </w:pPr>
            <w:r w:rsidRPr="00B65A16">
              <w:rPr>
                <w:rFonts w:ascii="Verdana" w:hAnsi="Verdana"/>
                <w:sz w:val="20"/>
                <w:lang w:val="de-DE"/>
              </w:rPr>
              <w:t>A</w:t>
            </w:r>
            <w:r w:rsidR="004D288F" w:rsidRPr="00626B6F">
              <w:rPr>
                <w:rFonts w:ascii="Verdana" w:hAnsi="Verdana"/>
                <w:sz w:val="20"/>
                <w:lang w:val="de-DE"/>
              </w:rPr>
              <w:t xml:space="preserve">rbeitet bei Kommissionen </w:t>
            </w:r>
            <w:r w:rsidR="004D288F">
              <w:rPr>
                <w:rFonts w:ascii="Verdana" w:hAnsi="Verdana"/>
                <w:sz w:val="20"/>
                <w:lang w:val="de-DE"/>
              </w:rPr>
              <w:t>und Projektteams</w:t>
            </w:r>
            <w:r w:rsidR="004D288F" w:rsidRPr="00626B6F">
              <w:rPr>
                <w:rFonts w:ascii="Verdana" w:hAnsi="Verdana"/>
                <w:sz w:val="20"/>
                <w:lang w:val="de-DE"/>
              </w:rPr>
              <w:t xml:space="preserve"> mit, leitet sie</w:t>
            </w:r>
            <w:r w:rsidR="004D288F">
              <w:rPr>
                <w:rFonts w:ascii="Verdana" w:hAnsi="Verdana"/>
                <w:sz w:val="20"/>
                <w:lang w:val="de-DE"/>
              </w:rPr>
              <w:t xml:space="preserve"> </w:t>
            </w:r>
            <w:r w:rsidR="004D288F" w:rsidRPr="00626B6F">
              <w:rPr>
                <w:rFonts w:ascii="Verdana" w:hAnsi="Verdana"/>
                <w:sz w:val="20"/>
                <w:lang w:val="de-DE"/>
              </w:rPr>
              <w:t>oder übernimmt deren Sekretariats</w:t>
            </w:r>
            <w:r w:rsidR="004D288F">
              <w:rPr>
                <w:rFonts w:ascii="Verdana" w:hAnsi="Verdana"/>
                <w:sz w:val="20"/>
                <w:lang w:val="de-DE"/>
              </w:rPr>
              <w:t>-</w:t>
            </w:r>
            <w:r w:rsidR="004D288F" w:rsidRPr="00626B6F">
              <w:rPr>
                <w:rFonts w:ascii="Verdana" w:hAnsi="Verdana"/>
                <w:sz w:val="20"/>
                <w:lang w:val="de-DE"/>
              </w:rPr>
              <w:t>arbeiten</w:t>
            </w:r>
            <w:r w:rsidR="004D288F">
              <w:rPr>
                <w:rFonts w:ascii="Verdana" w:hAnsi="Verdana"/>
                <w:sz w:val="20"/>
                <w:lang w:val="de-DE"/>
              </w:rPr>
              <w:t>;</w:t>
            </w:r>
          </w:p>
        </w:tc>
        <w:tc>
          <w:tcPr>
            <w:tcW w:w="4848" w:type="dxa"/>
          </w:tcPr>
          <w:p w:rsidR="004D288F" w:rsidRPr="00626B6F" w:rsidRDefault="00B65A16" w:rsidP="00501513">
            <w:pPr>
              <w:pStyle w:val="abcAufzlinks"/>
              <w:rPr>
                <w:rFonts w:ascii="Verdana" w:hAnsi="Verdana"/>
                <w:sz w:val="20"/>
              </w:rPr>
            </w:pPr>
            <w:r>
              <w:rPr>
                <w:rFonts w:ascii="Verdana" w:hAnsi="Verdana"/>
                <w:sz w:val="20"/>
              </w:rPr>
              <w:t>C</w:t>
            </w:r>
            <w:r w:rsidR="004D288F" w:rsidRPr="00FD010F">
              <w:rPr>
                <w:rFonts w:ascii="Verdana" w:hAnsi="Verdana"/>
                <w:sz w:val="20"/>
              </w:rPr>
              <w:t xml:space="preserve">ollabora a commissioni e </w:t>
            </w:r>
            <w:r w:rsidR="004D288F">
              <w:rPr>
                <w:rFonts w:ascii="Verdana" w:hAnsi="Verdana"/>
                <w:sz w:val="20"/>
              </w:rPr>
              <w:t>teams di progetto</w:t>
            </w:r>
            <w:r w:rsidR="004D288F" w:rsidRPr="00FD010F">
              <w:rPr>
                <w:rFonts w:ascii="Verdana" w:hAnsi="Verdana"/>
                <w:sz w:val="20"/>
              </w:rPr>
              <w:t>, le dirige o svolge le mansioni di segretaria/segretario</w:t>
            </w:r>
            <w:r w:rsidR="004D288F">
              <w:t>;</w:t>
            </w:r>
          </w:p>
        </w:tc>
      </w:tr>
      <w:tr w:rsidR="004D288F" w:rsidRPr="001E7D23" w:rsidTr="00D246D4">
        <w:trPr>
          <w:gridAfter w:val="1"/>
          <w:wAfter w:w="42" w:type="dxa"/>
        </w:trPr>
        <w:tc>
          <w:tcPr>
            <w:tcW w:w="4933" w:type="dxa"/>
            <w:gridSpan w:val="2"/>
          </w:tcPr>
          <w:p w:rsidR="004D288F" w:rsidRPr="00626B6F" w:rsidRDefault="00B65A16" w:rsidP="00B9591A">
            <w:pPr>
              <w:pStyle w:val="abcAufzlinks"/>
              <w:rPr>
                <w:rFonts w:ascii="Verdana" w:hAnsi="Verdana"/>
                <w:sz w:val="20"/>
                <w:lang w:val="de-DE"/>
              </w:rPr>
            </w:pPr>
            <w:r>
              <w:rPr>
                <w:rFonts w:ascii="Verdana" w:hAnsi="Verdana"/>
                <w:sz w:val="20"/>
                <w:lang w:val="de-DE"/>
              </w:rPr>
              <w:t>K</w:t>
            </w:r>
            <w:r w:rsidR="004D288F" w:rsidRPr="00FD010F">
              <w:rPr>
                <w:rFonts w:ascii="Verdana" w:hAnsi="Verdana"/>
                <w:sz w:val="20"/>
                <w:lang w:val="de-DE"/>
              </w:rPr>
              <w:t xml:space="preserve">oordiniert und organisiert Dienste </w:t>
            </w:r>
            <w:r w:rsidR="004D288F" w:rsidRPr="00FD010F">
              <w:rPr>
                <w:rFonts w:ascii="Verdana" w:hAnsi="Verdana"/>
                <w:sz w:val="20"/>
                <w:lang w:val="de-DE"/>
              </w:rPr>
              <w:lastRenderedPageBreak/>
              <w:t xml:space="preserve">und bereitet </w:t>
            </w:r>
            <w:r w:rsidR="004D288F">
              <w:rPr>
                <w:rFonts w:ascii="Verdana" w:hAnsi="Verdana"/>
                <w:sz w:val="20"/>
                <w:lang w:val="de-DE"/>
              </w:rPr>
              <w:t xml:space="preserve">Organisationshilfen </w:t>
            </w:r>
            <w:r w:rsidR="004D288F" w:rsidRPr="00FD010F">
              <w:rPr>
                <w:rFonts w:ascii="Verdana" w:hAnsi="Verdana"/>
                <w:sz w:val="20"/>
                <w:lang w:val="de-DE"/>
              </w:rPr>
              <w:t>vor</w:t>
            </w:r>
            <w:r w:rsidR="004D288F">
              <w:rPr>
                <w:rFonts w:ascii="Verdana" w:hAnsi="Verdana"/>
                <w:sz w:val="20"/>
                <w:lang w:val="de-DE"/>
              </w:rPr>
              <w:t>;</w:t>
            </w:r>
          </w:p>
        </w:tc>
        <w:tc>
          <w:tcPr>
            <w:tcW w:w="4848" w:type="dxa"/>
          </w:tcPr>
          <w:p w:rsidR="004D288F" w:rsidRPr="00FD010F" w:rsidRDefault="00B65A16" w:rsidP="00B9591A">
            <w:pPr>
              <w:pStyle w:val="abcAufzlinks"/>
              <w:rPr>
                <w:rFonts w:ascii="Verdana" w:hAnsi="Verdana"/>
                <w:sz w:val="20"/>
              </w:rPr>
            </w:pPr>
            <w:r>
              <w:rPr>
                <w:rFonts w:ascii="Verdana" w:hAnsi="Verdana"/>
                <w:sz w:val="20"/>
              </w:rPr>
              <w:lastRenderedPageBreak/>
              <w:t>C</w:t>
            </w:r>
            <w:r w:rsidR="004D288F" w:rsidRPr="00FD010F">
              <w:rPr>
                <w:rFonts w:ascii="Verdana" w:hAnsi="Verdana"/>
                <w:sz w:val="20"/>
              </w:rPr>
              <w:t>oordina ed organizza servizi</w:t>
            </w:r>
            <w:r w:rsidR="004D288F">
              <w:rPr>
                <w:rFonts w:ascii="Verdana" w:hAnsi="Verdana"/>
                <w:sz w:val="20"/>
              </w:rPr>
              <w:t xml:space="preserve"> e </w:t>
            </w:r>
            <w:r w:rsidR="004D288F">
              <w:rPr>
                <w:rFonts w:ascii="Verdana" w:hAnsi="Verdana"/>
                <w:sz w:val="20"/>
              </w:rPr>
              <w:lastRenderedPageBreak/>
              <w:t>predispone strumenti organiz</w:t>
            </w:r>
            <w:r w:rsidR="004D288F" w:rsidRPr="00FD010F">
              <w:rPr>
                <w:rFonts w:ascii="Verdana" w:hAnsi="Verdana"/>
                <w:sz w:val="20"/>
              </w:rPr>
              <w:t>zativi</w:t>
            </w:r>
            <w:r w:rsidR="004D288F">
              <w:rPr>
                <w:rFonts w:ascii="Verdana" w:hAnsi="Verdana"/>
                <w:sz w:val="20"/>
              </w:rPr>
              <w:t>;</w:t>
            </w:r>
          </w:p>
        </w:tc>
      </w:tr>
      <w:tr w:rsidR="004D288F" w:rsidRPr="001E7D23" w:rsidTr="00D246D4">
        <w:trPr>
          <w:gridAfter w:val="1"/>
          <w:wAfter w:w="42" w:type="dxa"/>
        </w:trPr>
        <w:tc>
          <w:tcPr>
            <w:tcW w:w="4933" w:type="dxa"/>
            <w:gridSpan w:val="2"/>
          </w:tcPr>
          <w:p w:rsidR="004D288F" w:rsidRPr="00FD010F" w:rsidRDefault="00B65A16" w:rsidP="004B4E2C">
            <w:pPr>
              <w:pStyle w:val="abcAufzlinks"/>
              <w:rPr>
                <w:rFonts w:ascii="Verdana" w:hAnsi="Verdana"/>
                <w:sz w:val="20"/>
                <w:lang w:val="de-DE"/>
              </w:rPr>
            </w:pPr>
            <w:r>
              <w:rPr>
                <w:rFonts w:ascii="Verdana" w:hAnsi="Verdana"/>
                <w:sz w:val="20"/>
                <w:lang w:val="de-DE"/>
              </w:rPr>
              <w:lastRenderedPageBreak/>
              <w:t>A</w:t>
            </w:r>
            <w:r w:rsidR="004D288F" w:rsidRPr="004B4E2C">
              <w:rPr>
                <w:rFonts w:ascii="Verdana" w:hAnsi="Verdana"/>
                <w:sz w:val="20"/>
                <w:lang w:val="de-DE"/>
              </w:rPr>
              <w:t>nalysiert Arbeitsabläufe und Arbeitsbedingungen</w:t>
            </w:r>
            <w:r w:rsidR="004D288F">
              <w:rPr>
                <w:rFonts w:ascii="Verdana" w:hAnsi="Verdana"/>
                <w:sz w:val="20"/>
                <w:lang w:val="de-DE"/>
              </w:rPr>
              <w:t>;</w:t>
            </w:r>
          </w:p>
        </w:tc>
        <w:tc>
          <w:tcPr>
            <w:tcW w:w="4848" w:type="dxa"/>
          </w:tcPr>
          <w:p w:rsidR="004D288F" w:rsidRPr="004B4E2C" w:rsidRDefault="00070D2C" w:rsidP="004B4E2C">
            <w:pPr>
              <w:pStyle w:val="abcAufzlinks"/>
              <w:rPr>
                <w:rFonts w:ascii="Verdana" w:hAnsi="Verdana"/>
                <w:sz w:val="20"/>
              </w:rPr>
            </w:pPr>
            <w:r>
              <w:rPr>
                <w:rFonts w:ascii="Verdana" w:hAnsi="Verdana"/>
                <w:sz w:val="20"/>
              </w:rPr>
              <w:t>A</w:t>
            </w:r>
            <w:r w:rsidR="004D288F" w:rsidRPr="004B4E2C">
              <w:rPr>
                <w:rFonts w:ascii="Verdana" w:hAnsi="Verdana"/>
                <w:sz w:val="20"/>
              </w:rPr>
              <w:t xml:space="preserve">nalizza le condizioni ed i processi </w:t>
            </w:r>
            <w:r w:rsidR="004D288F">
              <w:rPr>
                <w:rFonts w:ascii="Verdana" w:hAnsi="Verdana"/>
                <w:sz w:val="20"/>
              </w:rPr>
              <w:t>di lavoro;</w:t>
            </w:r>
          </w:p>
        </w:tc>
      </w:tr>
      <w:tr w:rsidR="004D288F" w:rsidRPr="00B9591A" w:rsidTr="00D246D4">
        <w:trPr>
          <w:gridAfter w:val="1"/>
          <w:wAfter w:w="42" w:type="dxa"/>
        </w:trPr>
        <w:tc>
          <w:tcPr>
            <w:tcW w:w="4933" w:type="dxa"/>
            <w:gridSpan w:val="2"/>
          </w:tcPr>
          <w:p w:rsidR="004D288F" w:rsidRPr="004B4E2C" w:rsidRDefault="00B65A16" w:rsidP="00501513">
            <w:pPr>
              <w:pStyle w:val="abcAufzlinks"/>
              <w:rPr>
                <w:rFonts w:ascii="Verdana" w:hAnsi="Verdana"/>
                <w:sz w:val="20"/>
                <w:lang w:val="de-DE"/>
              </w:rPr>
            </w:pPr>
            <w:r>
              <w:rPr>
                <w:rFonts w:ascii="Verdana" w:hAnsi="Verdana"/>
                <w:sz w:val="20"/>
                <w:lang w:val="de-DE"/>
              </w:rPr>
              <w:t>E</w:t>
            </w:r>
            <w:r w:rsidR="004D288F">
              <w:rPr>
                <w:rFonts w:ascii="Verdana" w:hAnsi="Verdana"/>
                <w:sz w:val="20"/>
                <w:lang w:val="de-DE"/>
              </w:rPr>
              <w:t>rstellt Kosten-Nutzen-Rech</w:t>
            </w:r>
            <w:r w:rsidR="004D288F" w:rsidRPr="00B9591A">
              <w:rPr>
                <w:rFonts w:ascii="Verdana" w:hAnsi="Verdana"/>
                <w:sz w:val="20"/>
                <w:lang w:val="de-DE"/>
              </w:rPr>
              <w:t>nungen</w:t>
            </w:r>
            <w:r w:rsidR="004D288F">
              <w:rPr>
                <w:rFonts w:ascii="Verdana" w:hAnsi="Verdana"/>
                <w:sz w:val="20"/>
                <w:lang w:val="de-DE"/>
              </w:rPr>
              <w:t>;</w:t>
            </w:r>
          </w:p>
        </w:tc>
        <w:tc>
          <w:tcPr>
            <w:tcW w:w="4848" w:type="dxa"/>
          </w:tcPr>
          <w:p w:rsidR="004D288F" w:rsidRPr="004B4E2C" w:rsidRDefault="00B65A16" w:rsidP="00B9591A">
            <w:pPr>
              <w:pStyle w:val="abcAufzlinks"/>
              <w:rPr>
                <w:rFonts w:ascii="Verdana" w:hAnsi="Verdana"/>
                <w:sz w:val="20"/>
              </w:rPr>
            </w:pPr>
            <w:r>
              <w:rPr>
                <w:rFonts w:ascii="Verdana" w:hAnsi="Verdana"/>
                <w:sz w:val="20"/>
              </w:rPr>
              <w:t>P</w:t>
            </w:r>
            <w:r w:rsidR="004D288F" w:rsidRPr="00B9591A">
              <w:rPr>
                <w:rFonts w:ascii="Verdana" w:hAnsi="Verdana"/>
                <w:sz w:val="20"/>
              </w:rPr>
              <w:t xml:space="preserve">redispone </w:t>
            </w:r>
            <w:r w:rsidR="004D288F">
              <w:rPr>
                <w:rFonts w:ascii="Verdana" w:hAnsi="Verdana"/>
                <w:sz w:val="20"/>
              </w:rPr>
              <w:t>calcoli costi-</w:t>
            </w:r>
            <w:r w:rsidR="004D288F" w:rsidRPr="00B9591A">
              <w:rPr>
                <w:rFonts w:ascii="Verdana" w:hAnsi="Verdana"/>
                <w:sz w:val="20"/>
              </w:rPr>
              <w:t>benefici</w:t>
            </w:r>
            <w:r w:rsidR="004D288F">
              <w:rPr>
                <w:rFonts w:ascii="Verdana" w:hAnsi="Verdana"/>
                <w:sz w:val="20"/>
              </w:rPr>
              <w:t>;</w:t>
            </w:r>
          </w:p>
        </w:tc>
      </w:tr>
      <w:tr w:rsidR="004D288F" w:rsidRPr="001E7D23" w:rsidTr="00D246D4">
        <w:trPr>
          <w:gridAfter w:val="1"/>
          <w:wAfter w:w="42" w:type="dxa"/>
        </w:trPr>
        <w:tc>
          <w:tcPr>
            <w:tcW w:w="4933" w:type="dxa"/>
            <w:gridSpan w:val="2"/>
          </w:tcPr>
          <w:p w:rsidR="004D288F" w:rsidRDefault="004D288F" w:rsidP="00501513">
            <w:pPr>
              <w:pStyle w:val="abcAufzlinks"/>
              <w:rPr>
                <w:rFonts w:ascii="Verdana" w:hAnsi="Verdana"/>
                <w:sz w:val="20"/>
                <w:lang w:val="de-DE"/>
              </w:rPr>
            </w:pPr>
            <w:r>
              <w:rPr>
                <w:rFonts w:ascii="Verdana" w:hAnsi="Verdana"/>
                <w:sz w:val="20"/>
                <w:lang w:val="de-DE"/>
              </w:rPr>
              <w:t>Sorgt für die Abfrage und Auswertung großer Datenmengen;</w:t>
            </w:r>
          </w:p>
        </w:tc>
        <w:tc>
          <w:tcPr>
            <w:tcW w:w="4848" w:type="dxa"/>
          </w:tcPr>
          <w:p w:rsidR="004D288F" w:rsidRPr="00501513" w:rsidRDefault="00B65A16" w:rsidP="00B9591A">
            <w:pPr>
              <w:pStyle w:val="abcAufzlinks"/>
              <w:rPr>
                <w:rFonts w:ascii="Verdana" w:hAnsi="Verdana"/>
                <w:sz w:val="20"/>
              </w:rPr>
            </w:pPr>
            <w:r>
              <w:rPr>
                <w:rFonts w:ascii="Verdana" w:hAnsi="Verdana"/>
                <w:sz w:val="20"/>
              </w:rPr>
              <w:t>R</w:t>
            </w:r>
            <w:r w:rsidR="004D288F" w:rsidRPr="00501513">
              <w:rPr>
                <w:rFonts w:ascii="Verdana" w:hAnsi="Verdana"/>
                <w:sz w:val="20"/>
              </w:rPr>
              <w:t>accoglie ed elabora grandi quantit</w:t>
            </w:r>
            <w:r w:rsidR="004D288F">
              <w:rPr>
                <w:rFonts w:ascii="Verdana" w:hAnsi="Verdana"/>
                <w:sz w:val="20"/>
              </w:rPr>
              <w:t>à di dati;</w:t>
            </w:r>
          </w:p>
        </w:tc>
      </w:tr>
      <w:tr w:rsidR="004D288F" w:rsidRPr="001E7D23" w:rsidTr="00D246D4">
        <w:trPr>
          <w:gridAfter w:val="1"/>
          <w:wAfter w:w="42" w:type="dxa"/>
        </w:trPr>
        <w:tc>
          <w:tcPr>
            <w:tcW w:w="4933" w:type="dxa"/>
            <w:gridSpan w:val="2"/>
          </w:tcPr>
          <w:p w:rsidR="004D288F" w:rsidRDefault="00B65A16" w:rsidP="004B4E2C">
            <w:pPr>
              <w:pStyle w:val="abcAufzlinks"/>
              <w:rPr>
                <w:rFonts w:ascii="Verdana" w:hAnsi="Verdana"/>
                <w:sz w:val="20"/>
                <w:lang w:val="de-DE"/>
              </w:rPr>
            </w:pPr>
            <w:r>
              <w:rPr>
                <w:rFonts w:ascii="Verdana" w:hAnsi="Verdana"/>
                <w:sz w:val="20"/>
                <w:lang w:val="de-DE"/>
              </w:rPr>
              <w:t>E</w:t>
            </w:r>
            <w:r w:rsidR="004D288F">
              <w:rPr>
                <w:rFonts w:ascii="Verdana" w:hAnsi="Verdana"/>
                <w:sz w:val="20"/>
                <w:lang w:val="de-DE"/>
              </w:rPr>
              <w:t>rmittelt den Bedarf an Perso</w:t>
            </w:r>
            <w:r w:rsidR="004D288F" w:rsidRPr="000D5D93">
              <w:rPr>
                <w:rFonts w:ascii="Verdana" w:hAnsi="Verdana"/>
                <w:sz w:val="20"/>
                <w:lang w:val="de-DE"/>
              </w:rPr>
              <w:t>nen und Hilfsmitteln für die Dien</w:t>
            </w:r>
            <w:r w:rsidR="004D288F" w:rsidRPr="000D5D93">
              <w:rPr>
                <w:rFonts w:ascii="Verdana" w:hAnsi="Verdana"/>
                <w:sz w:val="20"/>
                <w:lang w:val="de-DE"/>
              </w:rPr>
              <w:softHyphen/>
              <w:t>ste der Verwaltung</w:t>
            </w:r>
            <w:r w:rsidR="004D288F">
              <w:rPr>
                <w:rFonts w:ascii="Verdana" w:hAnsi="Verdana"/>
                <w:sz w:val="20"/>
                <w:lang w:val="de-DE"/>
              </w:rPr>
              <w:t>;</w:t>
            </w:r>
          </w:p>
        </w:tc>
        <w:tc>
          <w:tcPr>
            <w:tcW w:w="4848" w:type="dxa"/>
          </w:tcPr>
          <w:p w:rsidR="004D288F" w:rsidRPr="000D5D93" w:rsidRDefault="00B65A16" w:rsidP="00B9591A">
            <w:pPr>
              <w:pStyle w:val="abcAufzlinks"/>
              <w:rPr>
                <w:rFonts w:ascii="Verdana" w:hAnsi="Verdana"/>
                <w:sz w:val="20"/>
              </w:rPr>
            </w:pPr>
            <w:r>
              <w:rPr>
                <w:rFonts w:ascii="Verdana" w:hAnsi="Verdana"/>
                <w:sz w:val="20"/>
              </w:rPr>
              <w:t>R</w:t>
            </w:r>
            <w:r w:rsidR="004D288F" w:rsidRPr="000D5D93">
              <w:rPr>
                <w:rFonts w:ascii="Verdana" w:hAnsi="Verdana"/>
                <w:sz w:val="20"/>
              </w:rPr>
              <w:t>ileva il fabbisogno delle risorse umane e dei mezzi per lo svolgimento dei servizi amministrativi</w:t>
            </w:r>
            <w:r w:rsidR="004D288F">
              <w:rPr>
                <w:rFonts w:ascii="Verdana" w:hAnsi="Verdana"/>
                <w:sz w:val="20"/>
              </w:rPr>
              <w:t>;</w:t>
            </w:r>
          </w:p>
        </w:tc>
      </w:tr>
      <w:tr w:rsidR="004D288F" w:rsidRPr="001E7D23" w:rsidTr="00D246D4">
        <w:trPr>
          <w:gridAfter w:val="1"/>
          <w:wAfter w:w="42" w:type="dxa"/>
        </w:trPr>
        <w:tc>
          <w:tcPr>
            <w:tcW w:w="4933" w:type="dxa"/>
            <w:gridSpan w:val="2"/>
          </w:tcPr>
          <w:p w:rsidR="004D288F" w:rsidRPr="004B4E2C" w:rsidRDefault="00B65A16" w:rsidP="004B4E2C">
            <w:pPr>
              <w:pStyle w:val="abcAufzlinks"/>
              <w:rPr>
                <w:rFonts w:ascii="Verdana" w:hAnsi="Verdana"/>
                <w:sz w:val="20"/>
                <w:lang w:val="de-DE"/>
              </w:rPr>
            </w:pPr>
            <w:r>
              <w:rPr>
                <w:rFonts w:ascii="Verdana" w:hAnsi="Verdana"/>
                <w:sz w:val="20"/>
                <w:lang w:val="de-DE"/>
              </w:rPr>
              <w:t>E</w:t>
            </w:r>
            <w:r w:rsidR="004D288F">
              <w:rPr>
                <w:rFonts w:ascii="Verdana" w:hAnsi="Verdana"/>
                <w:sz w:val="20"/>
                <w:lang w:val="de-DE"/>
              </w:rPr>
              <w:t xml:space="preserve">rarbeitet </w:t>
            </w:r>
            <w:proofErr w:type="spellStart"/>
            <w:r w:rsidR="004D288F">
              <w:rPr>
                <w:rFonts w:ascii="Verdana" w:hAnsi="Verdana"/>
                <w:sz w:val="20"/>
                <w:lang w:val="de-DE"/>
              </w:rPr>
              <w:t>Problemlösungsvor</w:t>
            </w:r>
            <w:r w:rsidR="004D288F">
              <w:rPr>
                <w:rFonts w:ascii="Verdana" w:hAnsi="Verdana"/>
                <w:sz w:val="20"/>
                <w:lang w:val="de-DE"/>
              </w:rPr>
              <w:softHyphen/>
              <w:t>schläge</w:t>
            </w:r>
            <w:proofErr w:type="spellEnd"/>
            <w:r w:rsidR="004D288F">
              <w:rPr>
                <w:rFonts w:ascii="Verdana" w:hAnsi="Verdana"/>
                <w:sz w:val="20"/>
                <w:lang w:val="de-DE"/>
              </w:rPr>
              <w:t>, auch in Zusammenarbeit mit an</w:t>
            </w:r>
            <w:r w:rsidR="004D288F" w:rsidRPr="004B4E2C">
              <w:rPr>
                <w:rFonts w:ascii="Verdana" w:hAnsi="Verdana"/>
                <w:sz w:val="20"/>
                <w:lang w:val="de-DE"/>
              </w:rPr>
              <w:t>deren Dienststellen</w:t>
            </w:r>
            <w:r w:rsidR="004D288F">
              <w:rPr>
                <w:rFonts w:ascii="Verdana" w:hAnsi="Verdana"/>
                <w:sz w:val="20"/>
                <w:lang w:val="de-DE"/>
              </w:rPr>
              <w:t>;</w:t>
            </w:r>
          </w:p>
        </w:tc>
        <w:tc>
          <w:tcPr>
            <w:tcW w:w="4848" w:type="dxa"/>
          </w:tcPr>
          <w:p w:rsidR="004D288F" w:rsidRPr="004B4E2C" w:rsidRDefault="00B65A16" w:rsidP="00D94690">
            <w:pPr>
              <w:pStyle w:val="abcAufzlinks"/>
              <w:rPr>
                <w:rFonts w:ascii="Verdana" w:hAnsi="Verdana"/>
                <w:sz w:val="20"/>
              </w:rPr>
            </w:pPr>
            <w:r>
              <w:rPr>
                <w:rFonts w:ascii="Verdana" w:hAnsi="Verdana"/>
                <w:sz w:val="20"/>
              </w:rPr>
              <w:t>E</w:t>
            </w:r>
            <w:r w:rsidR="004D288F">
              <w:rPr>
                <w:rFonts w:ascii="Verdana" w:hAnsi="Verdana"/>
                <w:sz w:val="20"/>
              </w:rPr>
              <w:t>labora proposte per la soluzione di problemi</w:t>
            </w:r>
            <w:r w:rsidR="004D288F" w:rsidRPr="004B4E2C">
              <w:rPr>
                <w:rFonts w:ascii="Verdana" w:hAnsi="Verdana"/>
                <w:sz w:val="20"/>
              </w:rPr>
              <w:t xml:space="preserve"> anche in collaborazione con altri servizi</w:t>
            </w:r>
            <w:r w:rsidR="004D288F">
              <w:rPr>
                <w:rFonts w:ascii="Verdana" w:hAnsi="Verdana"/>
                <w:sz w:val="20"/>
              </w:rPr>
              <w:t>;</w:t>
            </w:r>
          </w:p>
        </w:tc>
      </w:tr>
      <w:tr w:rsidR="004D288F" w:rsidRPr="00501513" w:rsidTr="00D246D4">
        <w:trPr>
          <w:gridAfter w:val="1"/>
          <w:wAfter w:w="42" w:type="dxa"/>
        </w:trPr>
        <w:tc>
          <w:tcPr>
            <w:tcW w:w="4933" w:type="dxa"/>
            <w:gridSpan w:val="2"/>
          </w:tcPr>
          <w:p w:rsidR="004D288F" w:rsidRPr="00501513" w:rsidRDefault="00B65A16" w:rsidP="00501513">
            <w:pPr>
              <w:pStyle w:val="abcAufzlinks"/>
              <w:rPr>
                <w:rFonts w:ascii="Verdana" w:hAnsi="Verdana"/>
                <w:sz w:val="20"/>
                <w:lang w:val="de-DE"/>
              </w:rPr>
            </w:pPr>
            <w:r>
              <w:rPr>
                <w:rFonts w:ascii="Verdana" w:hAnsi="Verdana"/>
                <w:sz w:val="20"/>
                <w:lang w:val="de-DE"/>
              </w:rPr>
              <w:t>F</w:t>
            </w:r>
            <w:r w:rsidR="004D288F" w:rsidRPr="00501513">
              <w:rPr>
                <w:rFonts w:ascii="Verdana" w:hAnsi="Verdana"/>
                <w:sz w:val="20"/>
                <w:lang w:val="de-DE"/>
              </w:rPr>
              <w:t>ührt Untersuchungen und Studien durch</w:t>
            </w:r>
            <w:r w:rsidR="004D288F">
              <w:rPr>
                <w:rFonts w:ascii="Verdana" w:hAnsi="Verdana"/>
                <w:sz w:val="20"/>
                <w:lang w:val="de-DE"/>
              </w:rPr>
              <w:t>.</w:t>
            </w:r>
          </w:p>
        </w:tc>
        <w:tc>
          <w:tcPr>
            <w:tcW w:w="4848" w:type="dxa"/>
          </w:tcPr>
          <w:p w:rsidR="004D288F" w:rsidRPr="00501513" w:rsidRDefault="00B65A16" w:rsidP="00501513">
            <w:pPr>
              <w:pStyle w:val="abcAufzlinks"/>
              <w:rPr>
                <w:rFonts w:ascii="Verdana" w:hAnsi="Verdana"/>
                <w:sz w:val="20"/>
              </w:rPr>
            </w:pPr>
            <w:r>
              <w:rPr>
                <w:rFonts w:ascii="Verdana" w:hAnsi="Verdana"/>
                <w:sz w:val="20"/>
              </w:rPr>
              <w:t>E</w:t>
            </w:r>
            <w:r w:rsidR="004D288F" w:rsidRPr="00501513">
              <w:rPr>
                <w:rFonts w:ascii="Verdana" w:hAnsi="Verdana"/>
                <w:sz w:val="20"/>
              </w:rPr>
              <w:t>ffettua indagini e studi</w:t>
            </w:r>
            <w:r w:rsidR="004D288F">
              <w:rPr>
                <w:rFonts w:ascii="Verdana" w:hAnsi="Verdana"/>
                <w:sz w:val="20"/>
              </w:rPr>
              <w:t>.</w:t>
            </w:r>
          </w:p>
        </w:tc>
      </w:tr>
      <w:tr w:rsidR="004D288F" w:rsidRPr="001E7D23" w:rsidTr="00D246D4">
        <w:trPr>
          <w:gridAfter w:val="1"/>
          <w:wAfter w:w="42" w:type="dxa"/>
        </w:trPr>
        <w:tc>
          <w:tcPr>
            <w:tcW w:w="4912" w:type="dxa"/>
          </w:tcPr>
          <w:p w:rsidR="004D288F" w:rsidRPr="00C3206B" w:rsidRDefault="004D288F" w:rsidP="000F7E10">
            <w:pPr>
              <w:pStyle w:val="Artikel"/>
              <w:rPr>
                <w:rFonts w:ascii="Verdana" w:hAnsi="Verdana"/>
                <w:sz w:val="20"/>
              </w:rPr>
            </w:pPr>
            <w:r w:rsidRPr="00C3206B">
              <w:rPr>
                <w:rFonts w:ascii="Verdana" w:hAnsi="Verdana"/>
                <w:sz w:val="20"/>
              </w:rPr>
              <w:t xml:space="preserve">Art. </w:t>
            </w:r>
            <w:r w:rsidR="00281FE4">
              <w:rPr>
                <w:rFonts w:ascii="Verdana" w:hAnsi="Verdana"/>
                <w:sz w:val="20"/>
              </w:rPr>
              <w:t>5</w:t>
            </w:r>
            <w:r w:rsidRPr="00C3206B">
              <w:rPr>
                <w:rFonts w:ascii="Verdana" w:hAnsi="Verdana"/>
                <w:sz w:val="20"/>
              </w:rPr>
              <w:br/>
              <w:t>Zuständigkeiten der/des Verantwortlichen der Arbeitsgruppe Mietenbuchhaltung sowie der/des Vera</w:t>
            </w:r>
            <w:r w:rsidR="000F7E10">
              <w:rPr>
                <w:rFonts w:ascii="Verdana" w:hAnsi="Verdana"/>
                <w:sz w:val="20"/>
              </w:rPr>
              <w:t>ntwortlichen der Arbeitsgruppe Gebäudeverwaltung &amp; Beziehung zu den Mietern</w:t>
            </w:r>
          </w:p>
        </w:tc>
        <w:tc>
          <w:tcPr>
            <w:tcW w:w="4869" w:type="dxa"/>
            <w:gridSpan w:val="2"/>
          </w:tcPr>
          <w:p w:rsidR="004D288F" w:rsidRPr="00C3206B" w:rsidRDefault="004D288F" w:rsidP="00281FE4">
            <w:pPr>
              <w:pStyle w:val="Artikel"/>
              <w:rPr>
                <w:rFonts w:ascii="Verdana" w:hAnsi="Verdana"/>
                <w:sz w:val="20"/>
                <w:lang w:val="it-IT"/>
              </w:rPr>
            </w:pPr>
            <w:r w:rsidRPr="00437511">
              <w:rPr>
                <w:rFonts w:ascii="Verdana" w:hAnsi="Verdana"/>
                <w:sz w:val="20"/>
                <w:lang w:val="it-IT"/>
              </w:rPr>
              <w:t xml:space="preserve">Art. </w:t>
            </w:r>
            <w:r w:rsidR="00281FE4">
              <w:rPr>
                <w:rFonts w:ascii="Verdana" w:hAnsi="Verdana"/>
                <w:sz w:val="20"/>
                <w:lang w:val="it-IT"/>
              </w:rPr>
              <w:t>5</w:t>
            </w:r>
            <w:r w:rsidRPr="00437511">
              <w:rPr>
                <w:rFonts w:ascii="Verdana" w:hAnsi="Verdana"/>
                <w:sz w:val="20"/>
                <w:lang w:val="it-IT"/>
              </w:rPr>
              <w:br/>
            </w:r>
            <w:r>
              <w:rPr>
                <w:rFonts w:ascii="Verdana" w:hAnsi="Verdana"/>
                <w:sz w:val="20"/>
                <w:lang w:val="it-IT"/>
              </w:rPr>
              <w:t>C</w:t>
            </w:r>
            <w:r w:rsidRPr="00437511">
              <w:rPr>
                <w:rFonts w:ascii="Verdana" w:hAnsi="Verdana"/>
                <w:sz w:val="20"/>
                <w:lang w:val="it-IT"/>
              </w:rPr>
              <w:t>ompetenze del responsabile del gruppo di lavoro Contabilità affitti nonché di responsabile del gruppo di lav</w:t>
            </w:r>
            <w:r w:rsidRPr="00C3206B">
              <w:rPr>
                <w:rFonts w:ascii="Verdana" w:hAnsi="Verdana"/>
                <w:sz w:val="20"/>
                <w:lang w:val="it-IT"/>
              </w:rPr>
              <w:t>oro Amministrazione immobiliare</w:t>
            </w:r>
            <w:r w:rsidR="000F7E10">
              <w:rPr>
                <w:rFonts w:ascii="Verdana" w:hAnsi="Verdana"/>
                <w:sz w:val="20"/>
                <w:lang w:val="it-IT"/>
              </w:rPr>
              <w:t xml:space="preserve"> e rapporti con l’inquilinato</w:t>
            </w:r>
          </w:p>
        </w:tc>
      </w:tr>
      <w:tr w:rsidR="004D288F" w:rsidRPr="001E7D23" w:rsidTr="00D246D4">
        <w:trPr>
          <w:gridAfter w:val="1"/>
          <w:wAfter w:w="42" w:type="dxa"/>
        </w:trPr>
        <w:tc>
          <w:tcPr>
            <w:tcW w:w="4912" w:type="dxa"/>
          </w:tcPr>
          <w:p w:rsidR="004D288F" w:rsidRPr="00437511" w:rsidRDefault="004D288F" w:rsidP="00437511">
            <w:pPr>
              <w:pStyle w:val="Absatzformat"/>
            </w:pPr>
            <w:r>
              <w:t>Die/der Verantwortliche</w:t>
            </w:r>
            <w:r w:rsidRPr="00437511">
              <w:t xml:space="preserve"> der Arbeitsgruppe Mietenbuchhaltung </w:t>
            </w:r>
            <w:r>
              <w:t>hat folgenden Zuständigkeitsbereich:</w:t>
            </w:r>
          </w:p>
        </w:tc>
        <w:tc>
          <w:tcPr>
            <w:tcW w:w="4869" w:type="dxa"/>
            <w:gridSpan w:val="2"/>
          </w:tcPr>
          <w:p w:rsidR="004D288F" w:rsidRPr="00437511" w:rsidRDefault="004D288F" w:rsidP="00437511">
            <w:pPr>
              <w:pStyle w:val="Absatzformat"/>
              <w:rPr>
                <w:lang w:val="it-IT"/>
              </w:rPr>
            </w:pPr>
            <w:r w:rsidRPr="00437511">
              <w:rPr>
                <w:lang w:val="it-IT"/>
              </w:rPr>
              <w:t>La/il responsabile del gruppo di lavoro Contabilità affitti</w:t>
            </w:r>
            <w:r>
              <w:rPr>
                <w:lang w:val="it-IT"/>
              </w:rPr>
              <w:t xml:space="preserve"> ha il seguente ambito di competenza:</w:t>
            </w:r>
          </w:p>
        </w:tc>
      </w:tr>
      <w:tr w:rsidR="004D288F" w:rsidRPr="001E7D23" w:rsidTr="00D246D4">
        <w:trPr>
          <w:gridAfter w:val="1"/>
          <w:wAfter w:w="42" w:type="dxa"/>
        </w:trPr>
        <w:tc>
          <w:tcPr>
            <w:tcW w:w="4912" w:type="dxa"/>
          </w:tcPr>
          <w:p w:rsidR="004D288F" w:rsidRPr="00A41FF4" w:rsidRDefault="004D288F" w:rsidP="00314B4E">
            <w:pPr>
              <w:numPr>
                <w:ilvl w:val="0"/>
                <w:numId w:val="23"/>
              </w:numPr>
              <w:tabs>
                <w:tab w:val="left" w:pos="360"/>
              </w:tabs>
              <w:spacing w:line="360" w:lineRule="auto"/>
              <w:ind w:left="357" w:right="-198" w:hanging="357"/>
              <w:jc w:val="both"/>
              <w:rPr>
                <w:rFonts w:ascii="Verdana" w:hAnsi="Verdana"/>
              </w:rPr>
            </w:pPr>
            <w:r w:rsidRPr="00A41FF4">
              <w:rPr>
                <w:rFonts w:ascii="Verdana" w:hAnsi="Verdana"/>
              </w:rPr>
              <w:t xml:space="preserve">Vorbereitung und Abwicklung aller für </w:t>
            </w:r>
            <w:r>
              <w:rPr>
                <w:rFonts w:ascii="Verdana" w:hAnsi="Verdana"/>
              </w:rPr>
              <w:t xml:space="preserve">die Anlastung und </w:t>
            </w:r>
            <w:r w:rsidRPr="00A41FF4">
              <w:rPr>
                <w:rFonts w:ascii="Verdana" w:hAnsi="Verdana"/>
              </w:rPr>
              <w:t>das Inkasso der Mietzahlungen und Nebenspesen notwendigen Aufgaben;</w:t>
            </w:r>
          </w:p>
        </w:tc>
        <w:tc>
          <w:tcPr>
            <w:tcW w:w="4869" w:type="dxa"/>
            <w:gridSpan w:val="2"/>
          </w:tcPr>
          <w:p w:rsidR="004D288F" w:rsidRPr="00E67AB8" w:rsidRDefault="004D288F" w:rsidP="00E67AB8">
            <w:pPr>
              <w:numPr>
                <w:ilvl w:val="0"/>
                <w:numId w:val="23"/>
              </w:numPr>
              <w:tabs>
                <w:tab w:val="left" w:pos="360"/>
              </w:tabs>
              <w:spacing w:line="360" w:lineRule="auto"/>
              <w:ind w:left="357" w:right="-198" w:hanging="357"/>
              <w:jc w:val="both"/>
              <w:rPr>
                <w:rFonts w:ascii="Verdana" w:hAnsi="Verdana"/>
                <w:lang w:val="it-IT"/>
              </w:rPr>
            </w:pPr>
            <w:r w:rsidRPr="00E67AB8">
              <w:rPr>
                <w:rFonts w:ascii="Verdana" w:hAnsi="Verdana"/>
                <w:lang w:val="it-IT"/>
              </w:rPr>
              <w:t xml:space="preserve">Preparazione e espletamento di tutte le attività </w:t>
            </w:r>
            <w:r w:rsidRPr="00F5337E">
              <w:rPr>
                <w:rFonts w:ascii="Verdana" w:hAnsi="Verdana"/>
                <w:lang w:val="it-IT"/>
              </w:rPr>
              <w:t>inerenti l’addebito e all’incasso deg</w:t>
            </w:r>
            <w:r w:rsidRPr="00E67AB8">
              <w:rPr>
                <w:rFonts w:ascii="Verdana" w:hAnsi="Verdana"/>
                <w:lang w:val="it-IT"/>
              </w:rPr>
              <w:t>li affitti e delle spese accessorie;</w:t>
            </w:r>
          </w:p>
        </w:tc>
      </w:tr>
      <w:tr w:rsidR="004D288F" w:rsidRPr="001E7D23" w:rsidTr="00D246D4">
        <w:trPr>
          <w:gridAfter w:val="1"/>
          <w:wAfter w:w="42" w:type="dxa"/>
        </w:trPr>
        <w:tc>
          <w:tcPr>
            <w:tcW w:w="4912" w:type="dxa"/>
          </w:tcPr>
          <w:p w:rsidR="004D288F" w:rsidRPr="00A41FF4" w:rsidRDefault="004D288F" w:rsidP="00E67AB8">
            <w:pPr>
              <w:numPr>
                <w:ilvl w:val="0"/>
                <w:numId w:val="22"/>
              </w:numPr>
              <w:tabs>
                <w:tab w:val="left" w:pos="360"/>
              </w:tabs>
              <w:spacing w:line="360" w:lineRule="auto"/>
              <w:ind w:left="357" w:right="-198" w:hanging="357"/>
              <w:jc w:val="both"/>
              <w:rPr>
                <w:rFonts w:ascii="Verdana" w:hAnsi="Verdana"/>
              </w:rPr>
            </w:pPr>
            <w:r>
              <w:rPr>
                <w:rFonts w:ascii="Verdana" w:hAnsi="Verdana"/>
              </w:rPr>
              <w:t>laufende Kontrolle der Zahlungs</w:t>
            </w:r>
            <w:r w:rsidR="00F5337E">
              <w:rPr>
                <w:rFonts w:ascii="Verdana" w:hAnsi="Verdana"/>
              </w:rPr>
              <w:t>-</w:t>
            </w:r>
            <w:r w:rsidRPr="00A41FF4">
              <w:rPr>
                <w:rFonts w:ascii="Verdana" w:hAnsi="Verdana"/>
              </w:rPr>
              <w:t>eingänge und Rückstände;</w:t>
            </w:r>
          </w:p>
        </w:tc>
        <w:tc>
          <w:tcPr>
            <w:tcW w:w="4869" w:type="dxa"/>
            <w:gridSpan w:val="2"/>
          </w:tcPr>
          <w:p w:rsidR="004D288F" w:rsidRPr="00E67AB8" w:rsidRDefault="00450662" w:rsidP="00E67AB8">
            <w:pPr>
              <w:numPr>
                <w:ilvl w:val="0"/>
                <w:numId w:val="22"/>
              </w:numPr>
              <w:tabs>
                <w:tab w:val="left" w:pos="360"/>
              </w:tabs>
              <w:spacing w:line="360" w:lineRule="auto"/>
              <w:ind w:left="357" w:right="-198" w:hanging="357"/>
              <w:jc w:val="both"/>
              <w:rPr>
                <w:rFonts w:ascii="Verdana" w:hAnsi="Verdana"/>
                <w:lang w:val="it-IT"/>
              </w:rPr>
            </w:pPr>
            <w:r>
              <w:rPr>
                <w:rFonts w:ascii="Verdana" w:hAnsi="Verdana"/>
                <w:lang w:val="it-IT"/>
              </w:rPr>
              <w:t>M</w:t>
            </w:r>
            <w:r w:rsidR="004D288F">
              <w:rPr>
                <w:rFonts w:ascii="Verdana" w:hAnsi="Verdana"/>
                <w:lang w:val="it-IT"/>
              </w:rPr>
              <w:t xml:space="preserve">onitoraggio continuo degli </w:t>
            </w:r>
            <w:r w:rsidR="004D288F" w:rsidRPr="00450662">
              <w:rPr>
                <w:rFonts w:ascii="Verdana" w:hAnsi="Verdana"/>
                <w:lang w:val="it-IT"/>
              </w:rPr>
              <w:t>incassi  e della morosità;</w:t>
            </w:r>
          </w:p>
        </w:tc>
      </w:tr>
      <w:tr w:rsidR="004D288F" w:rsidRPr="001E7D23" w:rsidTr="00D246D4">
        <w:trPr>
          <w:gridAfter w:val="1"/>
          <w:wAfter w:w="42" w:type="dxa"/>
        </w:trPr>
        <w:tc>
          <w:tcPr>
            <w:tcW w:w="4912" w:type="dxa"/>
          </w:tcPr>
          <w:p w:rsidR="004D288F" w:rsidRPr="00A41FF4" w:rsidRDefault="004D288F" w:rsidP="00E67AB8">
            <w:pPr>
              <w:numPr>
                <w:ilvl w:val="0"/>
                <w:numId w:val="22"/>
              </w:numPr>
              <w:tabs>
                <w:tab w:val="left" w:pos="360"/>
              </w:tabs>
              <w:spacing w:line="360" w:lineRule="auto"/>
              <w:ind w:left="357" w:right="-198" w:hanging="357"/>
              <w:jc w:val="both"/>
              <w:rPr>
                <w:rFonts w:ascii="Verdana" w:hAnsi="Verdana"/>
              </w:rPr>
            </w:pPr>
            <w:r w:rsidRPr="00A41FF4">
              <w:rPr>
                <w:rFonts w:ascii="Verdana" w:hAnsi="Verdana"/>
              </w:rPr>
              <w:t>Erstellung und Verwaltung der Mahnschreiben;</w:t>
            </w:r>
          </w:p>
        </w:tc>
        <w:tc>
          <w:tcPr>
            <w:tcW w:w="4869" w:type="dxa"/>
            <w:gridSpan w:val="2"/>
          </w:tcPr>
          <w:p w:rsidR="004D288F" w:rsidRPr="00E67AB8" w:rsidRDefault="00450662" w:rsidP="00E67AB8">
            <w:pPr>
              <w:numPr>
                <w:ilvl w:val="0"/>
                <w:numId w:val="22"/>
              </w:numPr>
              <w:tabs>
                <w:tab w:val="left" w:pos="360"/>
              </w:tabs>
              <w:spacing w:line="360" w:lineRule="auto"/>
              <w:ind w:left="357" w:right="-198" w:hanging="357"/>
              <w:jc w:val="both"/>
              <w:rPr>
                <w:rFonts w:ascii="Verdana" w:hAnsi="Verdana"/>
                <w:lang w:val="it-IT"/>
              </w:rPr>
            </w:pPr>
            <w:r>
              <w:rPr>
                <w:rFonts w:ascii="Verdana" w:hAnsi="Verdana"/>
                <w:lang w:val="it-IT"/>
              </w:rPr>
              <w:t>P</w:t>
            </w:r>
            <w:r w:rsidR="004D288F">
              <w:rPr>
                <w:rFonts w:ascii="Verdana" w:hAnsi="Verdana"/>
                <w:lang w:val="it-IT"/>
              </w:rPr>
              <w:t>redisposizione dei solleciti di pagamento</w:t>
            </w:r>
            <w:r w:rsidR="004D288F" w:rsidRPr="00E67AB8">
              <w:rPr>
                <w:rFonts w:ascii="Verdana" w:hAnsi="Verdana"/>
                <w:lang w:val="it-IT"/>
              </w:rPr>
              <w:t>;</w:t>
            </w:r>
          </w:p>
        </w:tc>
      </w:tr>
      <w:tr w:rsidR="004D288F" w:rsidRPr="001E7D23" w:rsidTr="00D246D4">
        <w:trPr>
          <w:gridAfter w:val="1"/>
          <w:wAfter w:w="42" w:type="dxa"/>
        </w:trPr>
        <w:tc>
          <w:tcPr>
            <w:tcW w:w="4912" w:type="dxa"/>
          </w:tcPr>
          <w:p w:rsidR="004D288F" w:rsidRPr="00A41FF4" w:rsidRDefault="004D288F" w:rsidP="00314B4E">
            <w:pPr>
              <w:numPr>
                <w:ilvl w:val="0"/>
                <w:numId w:val="22"/>
              </w:numPr>
              <w:tabs>
                <w:tab w:val="left" w:pos="360"/>
              </w:tabs>
              <w:spacing w:line="360" w:lineRule="auto"/>
              <w:ind w:left="357" w:right="-198" w:hanging="357"/>
              <w:jc w:val="both"/>
              <w:rPr>
                <w:rFonts w:ascii="Verdana" w:hAnsi="Verdana"/>
              </w:rPr>
            </w:pPr>
            <w:r>
              <w:rPr>
                <w:rFonts w:ascii="Verdana" w:hAnsi="Verdana"/>
              </w:rPr>
              <w:t>E</w:t>
            </w:r>
            <w:r w:rsidRPr="00A41FF4">
              <w:rPr>
                <w:rFonts w:ascii="Verdana" w:hAnsi="Verdana"/>
              </w:rPr>
              <w:t xml:space="preserve">rarbeiten von </w:t>
            </w:r>
            <w:r>
              <w:rPr>
                <w:rFonts w:ascii="Verdana" w:hAnsi="Verdana"/>
              </w:rPr>
              <w:t>Ratenplänen</w:t>
            </w:r>
            <w:r w:rsidRPr="00A41FF4">
              <w:rPr>
                <w:rFonts w:ascii="Verdana" w:hAnsi="Verdana"/>
              </w:rPr>
              <w:t>;</w:t>
            </w:r>
          </w:p>
        </w:tc>
        <w:tc>
          <w:tcPr>
            <w:tcW w:w="4869" w:type="dxa"/>
            <w:gridSpan w:val="2"/>
          </w:tcPr>
          <w:p w:rsidR="004D288F" w:rsidRPr="00E67AB8" w:rsidRDefault="00450662" w:rsidP="00E67AB8">
            <w:pPr>
              <w:numPr>
                <w:ilvl w:val="0"/>
                <w:numId w:val="22"/>
              </w:numPr>
              <w:tabs>
                <w:tab w:val="left" w:pos="360"/>
              </w:tabs>
              <w:spacing w:line="360" w:lineRule="auto"/>
              <w:ind w:left="357" w:right="-198" w:hanging="357"/>
              <w:jc w:val="both"/>
              <w:rPr>
                <w:rFonts w:ascii="Verdana" w:hAnsi="Verdana"/>
                <w:lang w:val="it-IT"/>
              </w:rPr>
            </w:pPr>
            <w:r>
              <w:rPr>
                <w:rFonts w:ascii="Verdana" w:hAnsi="Verdana"/>
                <w:lang w:val="it-IT"/>
              </w:rPr>
              <w:t>E</w:t>
            </w:r>
            <w:r w:rsidR="004D288F" w:rsidRPr="00E67AB8">
              <w:rPr>
                <w:rFonts w:ascii="Verdana" w:hAnsi="Verdana"/>
                <w:lang w:val="it-IT"/>
              </w:rPr>
              <w:t>l</w:t>
            </w:r>
            <w:r w:rsidR="004D288F">
              <w:rPr>
                <w:rFonts w:ascii="Verdana" w:hAnsi="Verdana"/>
                <w:lang w:val="it-IT"/>
              </w:rPr>
              <w:t xml:space="preserve">aborazione di piani </w:t>
            </w:r>
            <w:r w:rsidR="004D288F" w:rsidRPr="00474258">
              <w:rPr>
                <w:rFonts w:ascii="Verdana" w:hAnsi="Verdana"/>
                <w:lang w:val="it-IT"/>
              </w:rPr>
              <w:t>di rateazione</w:t>
            </w:r>
            <w:r w:rsidR="004D288F" w:rsidRPr="00E67AB8">
              <w:rPr>
                <w:rFonts w:ascii="Verdana" w:hAnsi="Verdana"/>
                <w:lang w:val="it-IT"/>
              </w:rPr>
              <w:t>;</w:t>
            </w:r>
          </w:p>
        </w:tc>
      </w:tr>
      <w:tr w:rsidR="004D288F" w:rsidRPr="001E7D23" w:rsidTr="00D246D4">
        <w:trPr>
          <w:gridAfter w:val="1"/>
          <w:wAfter w:w="42" w:type="dxa"/>
        </w:trPr>
        <w:tc>
          <w:tcPr>
            <w:tcW w:w="4912" w:type="dxa"/>
          </w:tcPr>
          <w:p w:rsidR="004D288F" w:rsidRPr="00A41FF4" w:rsidRDefault="004D288F" w:rsidP="00314B4E">
            <w:pPr>
              <w:numPr>
                <w:ilvl w:val="0"/>
                <w:numId w:val="22"/>
              </w:numPr>
              <w:tabs>
                <w:tab w:val="left" w:pos="360"/>
              </w:tabs>
              <w:spacing w:line="360" w:lineRule="auto"/>
              <w:ind w:left="357" w:right="-198" w:hanging="357"/>
              <w:jc w:val="both"/>
              <w:rPr>
                <w:rFonts w:ascii="Verdana" w:hAnsi="Verdana"/>
              </w:rPr>
            </w:pPr>
            <w:r w:rsidRPr="00A41FF4">
              <w:rPr>
                <w:rFonts w:ascii="Verdana" w:hAnsi="Verdana"/>
              </w:rPr>
              <w:lastRenderedPageBreak/>
              <w:t>Verwaltung der</w:t>
            </w:r>
            <w:r>
              <w:rPr>
                <w:rFonts w:ascii="Verdana" w:hAnsi="Verdana"/>
              </w:rPr>
              <w:t xml:space="preserve"> mit der</w:t>
            </w:r>
            <w:r w:rsidRPr="00A41FF4">
              <w:rPr>
                <w:rFonts w:ascii="Verdana" w:hAnsi="Verdana"/>
              </w:rPr>
              <w:t xml:space="preserve"> Mieten</w:t>
            </w:r>
            <w:r>
              <w:rPr>
                <w:rFonts w:ascii="Verdana" w:hAnsi="Verdana"/>
              </w:rPr>
              <w:t>buchhaltung zusammen-</w:t>
            </w:r>
            <w:r w:rsidRPr="00A41FF4">
              <w:rPr>
                <w:rFonts w:ascii="Verdana" w:hAnsi="Verdana"/>
              </w:rPr>
              <w:t>hängenden EDV-</w:t>
            </w:r>
            <w:r>
              <w:rPr>
                <w:rFonts w:ascii="Verdana" w:hAnsi="Verdana"/>
              </w:rPr>
              <w:t>Pr</w:t>
            </w:r>
            <w:r w:rsidR="00474258">
              <w:rPr>
                <w:rFonts w:ascii="Verdana" w:hAnsi="Verdana"/>
              </w:rPr>
              <w:t>o</w:t>
            </w:r>
            <w:r>
              <w:rPr>
                <w:rFonts w:ascii="Verdana" w:hAnsi="Verdana"/>
              </w:rPr>
              <w:t>gramme</w:t>
            </w:r>
            <w:r w:rsidRPr="00A41FF4">
              <w:rPr>
                <w:rFonts w:ascii="Verdana" w:hAnsi="Verdana"/>
              </w:rPr>
              <w:t>;</w:t>
            </w:r>
          </w:p>
        </w:tc>
        <w:tc>
          <w:tcPr>
            <w:tcW w:w="4869" w:type="dxa"/>
            <w:gridSpan w:val="2"/>
          </w:tcPr>
          <w:p w:rsidR="004D288F" w:rsidRPr="00E67AB8" w:rsidRDefault="00450662" w:rsidP="001573BA">
            <w:pPr>
              <w:numPr>
                <w:ilvl w:val="0"/>
                <w:numId w:val="22"/>
              </w:numPr>
              <w:tabs>
                <w:tab w:val="left" w:pos="360"/>
              </w:tabs>
              <w:spacing w:line="360" w:lineRule="auto"/>
              <w:ind w:left="357" w:right="-198" w:hanging="357"/>
              <w:jc w:val="both"/>
              <w:rPr>
                <w:rFonts w:ascii="Verdana" w:hAnsi="Verdana"/>
                <w:lang w:val="it-IT"/>
              </w:rPr>
            </w:pPr>
            <w:r>
              <w:rPr>
                <w:rFonts w:ascii="Verdana" w:hAnsi="Verdana"/>
                <w:lang w:val="it-IT"/>
              </w:rPr>
              <w:t>G</w:t>
            </w:r>
            <w:r w:rsidR="004D288F" w:rsidRPr="00474258">
              <w:rPr>
                <w:rFonts w:ascii="Verdana" w:hAnsi="Verdana"/>
                <w:lang w:val="it-IT"/>
              </w:rPr>
              <w:t>estione dei programmi EDP</w:t>
            </w:r>
            <w:r w:rsidR="004D288F" w:rsidRPr="00E67AB8">
              <w:rPr>
                <w:rFonts w:ascii="Verdana" w:hAnsi="Verdana"/>
                <w:lang w:val="it-IT"/>
              </w:rPr>
              <w:t xml:space="preserve"> connessi alla contabilità affitti;</w:t>
            </w:r>
          </w:p>
        </w:tc>
      </w:tr>
      <w:tr w:rsidR="004D288F" w:rsidRPr="001E7D23" w:rsidTr="00D246D4">
        <w:trPr>
          <w:gridAfter w:val="1"/>
          <w:wAfter w:w="42" w:type="dxa"/>
        </w:trPr>
        <w:tc>
          <w:tcPr>
            <w:tcW w:w="4912" w:type="dxa"/>
          </w:tcPr>
          <w:p w:rsidR="004D288F" w:rsidRPr="00A41FF4" w:rsidRDefault="00450662" w:rsidP="00E67AB8">
            <w:pPr>
              <w:numPr>
                <w:ilvl w:val="0"/>
                <w:numId w:val="22"/>
              </w:numPr>
              <w:tabs>
                <w:tab w:val="left" w:pos="360"/>
              </w:tabs>
              <w:spacing w:line="360" w:lineRule="auto"/>
              <w:ind w:left="357" w:right="-198" w:hanging="357"/>
              <w:jc w:val="both"/>
              <w:rPr>
                <w:rFonts w:ascii="Verdana" w:hAnsi="Verdana"/>
              </w:rPr>
            </w:pPr>
            <w:r>
              <w:rPr>
                <w:rFonts w:ascii="Verdana" w:hAnsi="Verdana"/>
              </w:rPr>
              <w:t>P</w:t>
            </w:r>
            <w:r w:rsidR="004D288F" w:rsidRPr="00A41FF4">
              <w:rPr>
                <w:rFonts w:ascii="Verdana" w:hAnsi="Verdana"/>
              </w:rPr>
              <w:t xml:space="preserve">eriodische Berichterstattung über die Situation der Mietzahlungen und </w:t>
            </w:r>
            <w:proofErr w:type="spellStart"/>
            <w:r w:rsidR="004D288F" w:rsidRPr="00A41FF4">
              <w:rPr>
                <w:rFonts w:ascii="Verdana" w:hAnsi="Verdana"/>
              </w:rPr>
              <w:t>Säumigkeiten</w:t>
            </w:r>
            <w:proofErr w:type="spellEnd"/>
            <w:r w:rsidR="004D288F" w:rsidRPr="00A41FF4">
              <w:rPr>
                <w:rFonts w:ascii="Verdana" w:hAnsi="Verdana"/>
              </w:rPr>
              <w:t>;</w:t>
            </w:r>
          </w:p>
        </w:tc>
        <w:tc>
          <w:tcPr>
            <w:tcW w:w="4869" w:type="dxa"/>
            <w:gridSpan w:val="2"/>
          </w:tcPr>
          <w:p w:rsidR="004D288F" w:rsidRPr="00E67AB8" w:rsidRDefault="00450662" w:rsidP="00E67AB8">
            <w:pPr>
              <w:numPr>
                <w:ilvl w:val="0"/>
                <w:numId w:val="22"/>
              </w:numPr>
              <w:tabs>
                <w:tab w:val="left" w:pos="360"/>
              </w:tabs>
              <w:spacing w:line="360" w:lineRule="auto"/>
              <w:ind w:left="357" w:right="-198" w:hanging="357"/>
              <w:jc w:val="both"/>
              <w:rPr>
                <w:rFonts w:ascii="Verdana" w:hAnsi="Verdana"/>
                <w:lang w:val="it-IT"/>
              </w:rPr>
            </w:pPr>
            <w:r w:rsidRPr="00450662">
              <w:rPr>
                <w:rFonts w:ascii="Verdana" w:hAnsi="Verdana"/>
                <w:lang w:val="it-IT"/>
              </w:rPr>
              <w:t>R</w:t>
            </w:r>
            <w:r w:rsidR="004D288F" w:rsidRPr="00450662">
              <w:rPr>
                <w:rFonts w:ascii="Verdana" w:hAnsi="Verdana"/>
                <w:lang w:val="it-IT"/>
              </w:rPr>
              <w:t xml:space="preserve">eporting periodico </w:t>
            </w:r>
            <w:r w:rsidR="000E6080">
              <w:rPr>
                <w:rFonts w:ascii="Verdana" w:hAnsi="Verdana"/>
                <w:lang w:val="it-IT"/>
              </w:rPr>
              <w:t xml:space="preserve">degli incassi </w:t>
            </w:r>
            <w:r w:rsidR="004D288F" w:rsidRPr="00450662">
              <w:rPr>
                <w:rFonts w:ascii="Verdana" w:hAnsi="Verdana"/>
                <w:lang w:val="it-IT"/>
              </w:rPr>
              <w:t>e della morosità;</w:t>
            </w:r>
          </w:p>
        </w:tc>
      </w:tr>
      <w:tr w:rsidR="004D288F" w:rsidRPr="001E7D23" w:rsidTr="00D246D4">
        <w:trPr>
          <w:gridAfter w:val="1"/>
          <w:wAfter w:w="42" w:type="dxa"/>
        </w:trPr>
        <w:tc>
          <w:tcPr>
            <w:tcW w:w="4912" w:type="dxa"/>
          </w:tcPr>
          <w:p w:rsidR="004D288F" w:rsidRPr="00A41FF4" w:rsidRDefault="00450662" w:rsidP="00E67AB8">
            <w:pPr>
              <w:numPr>
                <w:ilvl w:val="0"/>
                <w:numId w:val="22"/>
              </w:numPr>
              <w:tabs>
                <w:tab w:val="left" w:pos="360"/>
              </w:tabs>
              <w:spacing w:line="360" w:lineRule="auto"/>
              <w:ind w:left="357" w:right="-198" w:hanging="357"/>
              <w:jc w:val="both"/>
              <w:rPr>
                <w:rFonts w:ascii="Verdana" w:hAnsi="Verdana"/>
              </w:rPr>
            </w:pPr>
            <w:r>
              <w:rPr>
                <w:rFonts w:ascii="Verdana" w:hAnsi="Verdana"/>
              </w:rPr>
              <w:t>P</w:t>
            </w:r>
            <w:r w:rsidR="004D288F">
              <w:rPr>
                <w:rFonts w:ascii="Verdana" w:hAnsi="Verdana"/>
              </w:rPr>
              <w:t xml:space="preserve">eriodische Erarbeitung und Um-setzung von </w:t>
            </w:r>
            <w:proofErr w:type="spellStart"/>
            <w:r w:rsidR="004D288F">
              <w:rPr>
                <w:rFonts w:ascii="Verdana" w:hAnsi="Verdana"/>
              </w:rPr>
              <w:t>Verbesserungsvor</w:t>
            </w:r>
            <w:r w:rsidR="004D288F" w:rsidRPr="00A41FF4">
              <w:rPr>
                <w:rFonts w:ascii="Verdana" w:hAnsi="Verdana"/>
              </w:rPr>
              <w:t>schlä</w:t>
            </w:r>
            <w:proofErr w:type="spellEnd"/>
            <w:r w:rsidR="004D288F">
              <w:rPr>
                <w:rFonts w:ascii="Verdana" w:hAnsi="Verdana"/>
              </w:rPr>
              <w:t>-</w:t>
            </w:r>
            <w:r w:rsidR="004D288F" w:rsidRPr="00A41FF4">
              <w:rPr>
                <w:rFonts w:ascii="Verdana" w:hAnsi="Verdana"/>
              </w:rPr>
              <w:t>gen zur effektiveren und effizienteren Abwicklung der Mietenbuchhaltung.</w:t>
            </w:r>
          </w:p>
        </w:tc>
        <w:tc>
          <w:tcPr>
            <w:tcW w:w="4869" w:type="dxa"/>
            <w:gridSpan w:val="2"/>
          </w:tcPr>
          <w:p w:rsidR="004D288F" w:rsidRPr="000E4723" w:rsidRDefault="00450662" w:rsidP="001573BA">
            <w:pPr>
              <w:numPr>
                <w:ilvl w:val="0"/>
                <w:numId w:val="22"/>
              </w:numPr>
              <w:tabs>
                <w:tab w:val="left" w:pos="360"/>
              </w:tabs>
              <w:spacing w:line="360" w:lineRule="auto"/>
              <w:ind w:left="357" w:right="-198" w:hanging="357"/>
              <w:jc w:val="both"/>
              <w:rPr>
                <w:rFonts w:ascii="Verdana" w:hAnsi="Verdana"/>
                <w:lang w:val="it-IT"/>
              </w:rPr>
            </w:pPr>
            <w:r w:rsidRPr="00450662">
              <w:rPr>
                <w:rFonts w:ascii="Verdana" w:hAnsi="Verdana"/>
                <w:lang w:val="it-IT"/>
              </w:rPr>
              <w:t>E</w:t>
            </w:r>
            <w:r w:rsidR="004D288F" w:rsidRPr="00450662">
              <w:rPr>
                <w:rFonts w:ascii="Verdana" w:hAnsi="Verdana"/>
                <w:lang w:val="it-IT"/>
              </w:rPr>
              <w:t>laborazione di proposte che consentano di migliorare le procedure ai fini di una gestione più efficace ed efficiente.</w:t>
            </w:r>
          </w:p>
        </w:tc>
      </w:tr>
      <w:tr w:rsidR="004D288F" w:rsidRPr="001E7D23" w:rsidTr="00D246D4">
        <w:trPr>
          <w:gridAfter w:val="1"/>
          <w:wAfter w:w="42" w:type="dxa"/>
        </w:trPr>
        <w:tc>
          <w:tcPr>
            <w:tcW w:w="4912" w:type="dxa"/>
          </w:tcPr>
          <w:p w:rsidR="004D288F" w:rsidRPr="00437511" w:rsidRDefault="004D288F" w:rsidP="005074DC">
            <w:pPr>
              <w:pStyle w:val="Absatzformat"/>
            </w:pPr>
            <w:r>
              <w:t>Die/der Verantwortliche</w:t>
            </w:r>
            <w:r w:rsidRPr="00437511">
              <w:t xml:space="preserve"> </w:t>
            </w:r>
            <w:r>
              <w:t xml:space="preserve">der Arbeitsgruppe </w:t>
            </w:r>
            <w:r w:rsidR="005074DC">
              <w:t>Gebäudeverwaltung &amp; Beziehung zu den Mietern</w:t>
            </w:r>
            <w:r>
              <w:t xml:space="preserve"> hat folgenden Zuständigkeitsbereich:</w:t>
            </w:r>
          </w:p>
        </w:tc>
        <w:tc>
          <w:tcPr>
            <w:tcW w:w="4869" w:type="dxa"/>
            <w:gridSpan w:val="2"/>
          </w:tcPr>
          <w:p w:rsidR="004D288F" w:rsidRPr="00437511" w:rsidRDefault="004D288F" w:rsidP="00437511">
            <w:pPr>
              <w:pStyle w:val="Absatzformat"/>
              <w:rPr>
                <w:lang w:val="it-IT"/>
              </w:rPr>
            </w:pPr>
            <w:r w:rsidRPr="00437511">
              <w:rPr>
                <w:lang w:val="it-IT"/>
              </w:rPr>
              <w:t>La/il responsabile del gruppo di lavoro Amministrazione immobiliare</w:t>
            </w:r>
            <w:r>
              <w:rPr>
                <w:lang w:val="it-IT"/>
              </w:rPr>
              <w:t xml:space="preserve"> </w:t>
            </w:r>
            <w:r w:rsidR="005074DC">
              <w:rPr>
                <w:lang w:val="it-IT"/>
              </w:rPr>
              <w:t xml:space="preserve">e rapporti con l’inquilinato </w:t>
            </w:r>
            <w:r>
              <w:rPr>
                <w:lang w:val="it-IT"/>
              </w:rPr>
              <w:t>ha il seguente ambito di competenza:</w:t>
            </w:r>
          </w:p>
        </w:tc>
      </w:tr>
      <w:tr w:rsidR="004D288F" w:rsidRPr="001E7D23" w:rsidTr="00C32AB9">
        <w:tc>
          <w:tcPr>
            <w:tcW w:w="4933" w:type="dxa"/>
            <w:gridSpan w:val="2"/>
          </w:tcPr>
          <w:p w:rsidR="004D288F" w:rsidRDefault="004D288F" w:rsidP="001C6D44">
            <w:pPr>
              <w:pStyle w:val="Absatzformat"/>
              <w:numPr>
                <w:ilvl w:val="0"/>
                <w:numId w:val="26"/>
              </w:numPr>
              <w:tabs>
                <w:tab w:val="clear" w:pos="115"/>
                <w:tab w:val="left" w:pos="399"/>
              </w:tabs>
              <w:ind w:left="399" w:hanging="399"/>
            </w:pPr>
            <w:r w:rsidRPr="00E67AB8">
              <w:t>Koordinierung der Gebäude-verwaltung in der Mieter</w:t>
            </w:r>
            <w:r w:rsidR="00493968">
              <w:t>-</w:t>
            </w:r>
            <w:r w:rsidRPr="00E67AB8">
              <w:t>servicestelle Bozen;</w:t>
            </w:r>
          </w:p>
        </w:tc>
        <w:tc>
          <w:tcPr>
            <w:tcW w:w="4890" w:type="dxa"/>
            <w:gridSpan w:val="2"/>
          </w:tcPr>
          <w:p w:rsidR="004D288F" w:rsidRPr="00D246D4" w:rsidRDefault="004D288F" w:rsidP="001C6D44">
            <w:pPr>
              <w:pStyle w:val="Absatzformat"/>
              <w:numPr>
                <w:ilvl w:val="0"/>
                <w:numId w:val="26"/>
              </w:numPr>
              <w:tabs>
                <w:tab w:val="clear" w:pos="115"/>
                <w:tab w:val="left" w:pos="399"/>
              </w:tabs>
              <w:ind w:left="399" w:hanging="399"/>
              <w:rPr>
                <w:lang w:val="it-IT"/>
              </w:rPr>
            </w:pPr>
            <w:r w:rsidRPr="00D246D4">
              <w:rPr>
                <w:lang w:val="it-IT"/>
              </w:rPr>
              <w:t>Coordinamento dell’amministra</w:t>
            </w:r>
            <w:r>
              <w:rPr>
                <w:lang w:val="it-IT"/>
              </w:rPr>
              <w:softHyphen/>
            </w:r>
            <w:r w:rsidRPr="00D246D4">
              <w:rPr>
                <w:lang w:val="it-IT"/>
              </w:rPr>
              <w:t>zione immobiliare nel centro servizi all’inquilinato di Bolzano;</w:t>
            </w:r>
          </w:p>
        </w:tc>
      </w:tr>
      <w:tr w:rsidR="001C6D44" w:rsidRPr="001E7D23" w:rsidTr="00C32AB9">
        <w:tc>
          <w:tcPr>
            <w:tcW w:w="4933" w:type="dxa"/>
            <w:gridSpan w:val="2"/>
          </w:tcPr>
          <w:p w:rsidR="001C6D44" w:rsidRPr="00E67AB8" w:rsidRDefault="001C6D44" w:rsidP="001C6D44">
            <w:pPr>
              <w:pStyle w:val="Absatzformat"/>
              <w:numPr>
                <w:ilvl w:val="0"/>
                <w:numId w:val="26"/>
              </w:numPr>
              <w:tabs>
                <w:tab w:val="clear" w:pos="115"/>
                <w:tab w:val="left" w:pos="399"/>
              </w:tabs>
              <w:ind w:left="399" w:hanging="399"/>
            </w:pPr>
            <w:r w:rsidRPr="008F6AB4">
              <w:t>Interne Bezugsperson für die Abrechnung der Nebenspesen der Gebäude;</w:t>
            </w:r>
          </w:p>
        </w:tc>
        <w:tc>
          <w:tcPr>
            <w:tcW w:w="4890" w:type="dxa"/>
            <w:gridSpan w:val="2"/>
          </w:tcPr>
          <w:p w:rsidR="001C6D44" w:rsidRPr="005A1132" w:rsidRDefault="001C6D44" w:rsidP="001C6D44">
            <w:pPr>
              <w:pStyle w:val="Absatzformat"/>
              <w:numPr>
                <w:ilvl w:val="0"/>
                <w:numId w:val="26"/>
              </w:numPr>
              <w:tabs>
                <w:tab w:val="clear" w:pos="115"/>
                <w:tab w:val="left" w:pos="399"/>
              </w:tabs>
              <w:ind w:left="399" w:hanging="399"/>
              <w:rPr>
                <w:lang w:val="it-IT"/>
              </w:rPr>
            </w:pPr>
            <w:r w:rsidRPr="005A1132">
              <w:rPr>
                <w:lang w:val="it-IT"/>
              </w:rPr>
              <w:t>Persona di riferimento interna per la rendicontazione delle spese condominiali degli edifici;</w:t>
            </w:r>
          </w:p>
        </w:tc>
      </w:tr>
      <w:tr w:rsidR="004D288F" w:rsidRPr="00D246D4" w:rsidTr="00C32AB9">
        <w:tc>
          <w:tcPr>
            <w:tcW w:w="4933" w:type="dxa"/>
            <w:gridSpan w:val="2"/>
          </w:tcPr>
          <w:p w:rsidR="004D288F" w:rsidRDefault="004D288F" w:rsidP="00417F84">
            <w:pPr>
              <w:pStyle w:val="Absatzformat"/>
              <w:numPr>
                <w:ilvl w:val="0"/>
                <w:numId w:val="26"/>
              </w:numPr>
              <w:tabs>
                <w:tab w:val="clear" w:pos="115"/>
                <w:tab w:val="left" w:pos="399"/>
              </w:tabs>
              <w:ind w:left="399" w:hanging="399"/>
            </w:pPr>
            <w:r w:rsidRPr="00E67AB8">
              <w:t>Führung der Kondominiums-buchhaltung;</w:t>
            </w:r>
          </w:p>
        </w:tc>
        <w:tc>
          <w:tcPr>
            <w:tcW w:w="4890" w:type="dxa"/>
            <w:gridSpan w:val="2"/>
          </w:tcPr>
          <w:p w:rsidR="004D288F" w:rsidRPr="00D246D4" w:rsidRDefault="001C6D44" w:rsidP="00417F84">
            <w:pPr>
              <w:pStyle w:val="Absatzformat"/>
              <w:numPr>
                <w:ilvl w:val="0"/>
                <w:numId w:val="26"/>
              </w:numPr>
              <w:tabs>
                <w:tab w:val="clear" w:pos="115"/>
                <w:tab w:val="left" w:pos="399"/>
              </w:tabs>
              <w:ind w:left="399" w:hanging="399"/>
            </w:pPr>
            <w:proofErr w:type="spellStart"/>
            <w:r>
              <w:t>T</w:t>
            </w:r>
            <w:r w:rsidR="004D288F" w:rsidRPr="00E67AB8">
              <w:t>enuta</w:t>
            </w:r>
            <w:proofErr w:type="spellEnd"/>
            <w:r w:rsidR="004D288F" w:rsidRPr="00E67AB8">
              <w:t xml:space="preserve"> della </w:t>
            </w:r>
            <w:proofErr w:type="spellStart"/>
            <w:r w:rsidR="004D288F" w:rsidRPr="00E67AB8">
              <w:t>contabilità</w:t>
            </w:r>
            <w:proofErr w:type="spellEnd"/>
            <w:r w:rsidR="004D288F" w:rsidRPr="00E67AB8">
              <w:t xml:space="preserve"> </w:t>
            </w:r>
            <w:proofErr w:type="spellStart"/>
            <w:r w:rsidR="004D288F" w:rsidRPr="00E67AB8">
              <w:t>condominiale</w:t>
            </w:r>
            <w:proofErr w:type="spellEnd"/>
            <w:r w:rsidR="004D288F">
              <w:t>;</w:t>
            </w:r>
          </w:p>
        </w:tc>
      </w:tr>
      <w:tr w:rsidR="004D288F" w:rsidRPr="001E7D23" w:rsidTr="00C32AB9">
        <w:tc>
          <w:tcPr>
            <w:tcW w:w="4933" w:type="dxa"/>
            <w:gridSpan w:val="2"/>
          </w:tcPr>
          <w:p w:rsidR="004D288F" w:rsidRDefault="004D288F" w:rsidP="00417F84">
            <w:pPr>
              <w:pStyle w:val="Absatzformat"/>
              <w:numPr>
                <w:ilvl w:val="0"/>
                <w:numId w:val="26"/>
              </w:numPr>
              <w:tabs>
                <w:tab w:val="clear" w:pos="115"/>
                <w:tab w:val="left" w:pos="399"/>
              </w:tabs>
              <w:ind w:left="399" w:hanging="399"/>
            </w:pPr>
            <w:r w:rsidRPr="00E67AB8">
              <w:t xml:space="preserve">Überprüfung der Spesen zu Lasten </w:t>
            </w:r>
            <w:r>
              <w:t>der</w:t>
            </w:r>
            <w:r w:rsidRPr="00E67AB8">
              <w:t xml:space="preserve"> Mieter und Ausarbeitung des Kostenvoranschlages und des Spesenausgleiches;</w:t>
            </w:r>
          </w:p>
        </w:tc>
        <w:tc>
          <w:tcPr>
            <w:tcW w:w="4890" w:type="dxa"/>
            <w:gridSpan w:val="2"/>
          </w:tcPr>
          <w:p w:rsidR="004D288F" w:rsidRPr="00D246D4" w:rsidRDefault="001C6D44" w:rsidP="00417F84">
            <w:pPr>
              <w:pStyle w:val="Absatzformat"/>
              <w:numPr>
                <w:ilvl w:val="0"/>
                <w:numId w:val="26"/>
              </w:numPr>
              <w:tabs>
                <w:tab w:val="clear" w:pos="115"/>
                <w:tab w:val="left" w:pos="399"/>
              </w:tabs>
              <w:ind w:left="399" w:hanging="399"/>
              <w:rPr>
                <w:lang w:val="it-IT"/>
              </w:rPr>
            </w:pPr>
            <w:r>
              <w:rPr>
                <w:lang w:val="it-IT"/>
              </w:rPr>
              <w:t>C</w:t>
            </w:r>
            <w:r w:rsidR="004D288F" w:rsidRPr="000E4723">
              <w:rPr>
                <w:lang w:val="it-IT"/>
              </w:rPr>
              <w:t>ontrollo delle spese a carico degli inquilini ed elaborazione del preventivo spese e del conguaglio spese;</w:t>
            </w:r>
          </w:p>
        </w:tc>
      </w:tr>
      <w:tr w:rsidR="004D288F" w:rsidRPr="001E7D23" w:rsidTr="00C32AB9">
        <w:tc>
          <w:tcPr>
            <w:tcW w:w="4933" w:type="dxa"/>
            <w:gridSpan w:val="2"/>
          </w:tcPr>
          <w:p w:rsidR="004D288F" w:rsidRDefault="004D288F" w:rsidP="002409EB">
            <w:pPr>
              <w:pStyle w:val="Absatzformat"/>
              <w:numPr>
                <w:ilvl w:val="0"/>
                <w:numId w:val="26"/>
              </w:numPr>
              <w:tabs>
                <w:tab w:val="clear" w:pos="115"/>
                <w:tab w:val="left" w:pos="399"/>
              </w:tabs>
              <w:ind w:left="399" w:hanging="399"/>
            </w:pPr>
            <w:r w:rsidRPr="00E67AB8">
              <w:t xml:space="preserve">Beratung und </w:t>
            </w:r>
            <w:r w:rsidRPr="002409EB">
              <w:t>Unterstützung</w:t>
            </w:r>
            <w:r>
              <w:t xml:space="preserve"> </w:t>
            </w:r>
            <w:r w:rsidRPr="00E67AB8">
              <w:t xml:space="preserve">der Mieter und </w:t>
            </w:r>
            <w:r>
              <w:t>der</w:t>
            </w:r>
            <w:r w:rsidRPr="00E67AB8">
              <w:t xml:space="preserve"> Miteigentümer an Gebäuden;</w:t>
            </w:r>
          </w:p>
        </w:tc>
        <w:tc>
          <w:tcPr>
            <w:tcW w:w="4890" w:type="dxa"/>
            <w:gridSpan w:val="2"/>
          </w:tcPr>
          <w:p w:rsidR="004D288F" w:rsidRPr="00D246D4" w:rsidRDefault="001C6D44" w:rsidP="00417F84">
            <w:pPr>
              <w:pStyle w:val="Absatzformat"/>
              <w:numPr>
                <w:ilvl w:val="0"/>
                <w:numId w:val="26"/>
              </w:numPr>
              <w:tabs>
                <w:tab w:val="clear" w:pos="115"/>
                <w:tab w:val="left" w:pos="399"/>
              </w:tabs>
              <w:ind w:left="399" w:hanging="399"/>
              <w:rPr>
                <w:lang w:val="it-IT"/>
              </w:rPr>
            </w:pPr>
            <w:r>
              <w:rPr>
                <w:lang w:val="it-IT"/>
              </w:rPr>
              <w:t>C</w:t>
            </w:r>
            <w:r w:rsidR="004D288F" w:rsidRPr="000E4723">
              <w:rPr>
                <w:lang w:val="it-IT"/>
              </w:rPr>
              <w:t>onsulenza ed assistenza agli inquilini ed ai condomini;</w:t>
            </w:r>
          </w:p>
        </w:tc>
      </w:tr>
      <w:tr w:rsidR="004D288F" w:rsidRPr="001E7D23" w:rsidTr="00C32AB9">
        <w:tc>
          <w:tcPr>
            <w:tcW w:w="4933" w:type="dxa"/>
            <w:gridSpan w:val="2"/>
          </w:tcPr>
          <w:p w:rsidR="004D288F" w:rsidRPr="00E67AB8" w:rsidRDefault="004D288F" w:rsidP="002409EB">
            <w:pPr>
              <w:pStyle w:val="Absatzformat"/>
              <w:numPr>
                <w:ilvl w:val="0"/>
                <w:numId w:val="26"/>
              </w:numPr>
              <w:tabs>
                <w:tab w:val="clear" w:pos="115"/>
                <w:tab w:val="left" w:pos="399"/>
              </w:tabs>
              <w:ind w:left="399" w:hanging="399"/>
            </w:pPr>
            <w:r w:rsidRPr="00E67AB8">
              <w:t xml:space="preserve">Überprüfung der </w:t>
            </w:r>
            <w:r w:rsidRPr="002409EB">
              <w:t>Abrechnung</w:t>
            </w:r>
            <w:r>
              <w:t xml:space="preserve"> der externen Verwalter.</w:t>
            </w:r>
          </w:p>
        </w:tc>
        <w:tc>
          <w:tcPr>
            <w:tcW w:w="4890" w:type="dxa"/>
            <w:gridSpan w:val="2"/>
          </w:tcPr>
          <w:p w:rsidR="004D288F" w:rsidRPr="00D246D4" w:rsidRDefault="001C6D44" w:rsidP="002409EB">
            <w:pPr>
              <w:pStyle w:val="Absatzformat"/>
              <w:numPr>
                <w:ilvl w:val="0"/>
                <w:numId w:val="26"/>
              </w:numPr>
              <w:tabs>
                <w:tab w:val="clear" w:pos="115"/>
                <w:tab w:val="left" w:pos="399"/>
              </w:tabs>
              <w:ind w:left="399" w:hanging="399"/>
              <w:rPr>
                <w:lang w:val="it-IT"/>
              </w:rPr>
            </w:pPr>
            <w:r>
              <w:rPr>
                <w:lang w:val="it-IT"/>
              </w:rPr>
              <w:t>C</w:t>
            </w:r>
            <w:r w:rsidR="004D288F" w:rsidRPr="000E4723">
              <w:rPr>
                <w:lang w:val="it-IT"/>
              </w:rPr>
              <w:t xml:space="preserve">ontrollo sulla </w:t>
            </w:r>
            <w:r w:rsidR="004D288F" w:rsidRPr="002409EB">
              <w:rPr>
                <w:lang w:val="it-IT"/>
              </w:rPr>
              <w:t>rendicontazione</w:t>
            </w:r>
            <w:r w:rsidR="004D288F">
              <w:rPr>
                <w:lang w:val="it-IT"/>
              </w:rPr>
              <w:t xml:space="preserve"> degli amministratori terzi.</w:t>
            </w:r>
          </w:p>
        </w:tc>
      </w:tr>
    </w:tbl>
    <w:p w:rsidR="00926EB3" w:rsidRPr="00E535F6" w:rsidRDefault="00926EB3">
      <w:pPr>
        <w:rPr>
          <w:lang w:val="it-IT"/>
        </w:rPr>
      </w:pPr>
      <w:r w:rsidRPr="00E535F6">
        <w:rPr>
          <w:b/>
          <w:i/>
          <w:lang w:val="it-IT"/>
        </w:rPr>
        <w:br w:type="page"/>
      </w:r>
    </w:p>
    <w:tbl>
      <w:tblPr>
        <w:tblW w:w="9823" w:type="dxa"/>
        <w:tblInd w:w="27" w:type="dxa"/>
        <w:tblLayout w:type="fixed"/>
        <w:tblCellMar>
          <w:left w:w="453" w:type="dxa"/>
          <w:right w:w="453" w:type="dxa"/>
        </w:tblCellMar>
        <w:tblLook w:val="0000" w:firstRow="0" w:lastRow="0" w:firstColumn="0" w:lastColumn="0" w:noHBand="0" w:noVBand="0"/>
      </w:tblPr>
      <w:tblGrid>
        <w:gridCol w:w="4912"/>
        <w:gridCol w:w="21"/>
        <w:gridCol w:w="10"/>
        <w:gridCol w:w="28"/>
        <w:gridCol w:w="32"/>
        <w:gridCol w:w="4778"/>
        <w:gridCol w:w="42"/>
      </w:tblGrid>
      <w:tr w:rsidR="004D288F" w:rsidRPr="001E7D23" w:rsidTr="00D246D4">
        <w:trPr>
          <w:gridAfter w:val="1"/>
          <w:wAfter w:w="42" w:type="dxa"/>
        </w:trPr>
        <w:tc>
          <w:tcPr>
            <w:tcW w:w="4912" w:type="dxa"/>
          </w:tcPr>
          <w:p w:rsidR="004D288F" w:rsidRPr="00534E2C" w:rsidRDefault="004D288F" w:rsidP="00281FE4">
            <w:pPr>
              <w:pStyle w:val="Artikel"/>
              <w:rPr>
                <w:rFonts w:ascii="Verdana" w:hAnsi="Verdana"/>
                <w:sz w:val="20"/>
              </w:rPr>
            </w:pPr>
            <w:r>
              <w:rPr>
                <w:rFonts w:ascii="Verdana" w:hAnsi="Verdana"/>
                <w:sz w:val="20"/>
              </w:rPr>
              <w:lastRenderedPageBreak/>
              <w:t xml:space="preserve">ART. </w:t>
            </w:r>
            <w:r w:rsidR="00281FE4">
              <w:rPr>
                <w:rFonts w:ascii="Verdana" w:hAnsi="Verdana"/>
                <w:sz w:val="20"/>
              </w:rPr>
              <w:t>6</w:t>
            </w:r>
            <w:r w:rsidRPr="00534E2C">
              <w:rPr>
                <w:rFonts w:ascii="Verdana" w:hAnsi="Verdana"/>
                <w:sz w:val="20"/>
              </w:rPr>
              <w:br/>
            </w:r>
            <w:r>
              <w:rPr>
                <w:rFonts w:ascii="Verdana" w:hAnsi="Verdana"/>
                <w:sz w:val="20"/>
              </w:rPr>
              <w:t>Anforderungsprofil</w:t>
            </w:r>
          </w:p>
        </w:tc>
        <w:tc>
          <w:tcPr>
            <w:tcW w:w="4869" w:type="dxa"/>
            <w:gridSpan w:val="5"/>
          </w:tcPr>
          <w:p w:rsidR="004D288F" w:rsidRPr="000E4723" w:rsidRDefault="004D288F" w:rsidP="00281FE4">
            <w:pPr>
              <w:pStyle w:val="Artikel"/>
              <w:rPr>
                <w:rFonts w:ascii="Verdana" w:hAnsi="Verdana"/>
                <w:sz w:val="20"/>
                <w:lang w:val="it-IT"/>
              </w:rPr>
            </w:pPr>
            <w:r w:rsidRPr="000E4723">
              <w:rPr>
                <w:rFonts w:ascii="Verdana" w:hAnsi="Verdana"/>
                <w:sz w:val="20"/>
                <w:lang w:val="it-IT"/>
              </w:rPr>
              <w:t xml:space="preserve">ART. </w:t>
            </w:r>
            <w:r w:rsidR="00281FE4">
              <w:rPr>
                <w:rFonts w:ascii="Verdana" w:hAnsi="Verdana"/>
                <w:sz w:val="20"/>
                <w:lang w:val="it-IT"/>
              </w:rPr>
              <w:t>6</w:t>
            </w:r>
            <w:r w:rsidRPr="000E4723">
              <w:rPr>
                <w:rFonts w:ascii="Verdana" w:hAnsi="Verdana"/>
                <w:sz w:val="20"/>
                <w:lang w:val="it-IT"/>
              </w:rPr>
              <w:br/>
              <w:t>Capacità ed attitudini richieste</w:t>
            </w:r>
          </w:p>
        </w:tc>
      </w:tr>
      <w:tr w:rsidR="004D288F" w:rsidRPr="001E7D23" w:rsidTr="00D246D4">
        <w:tc>
          <w:tcPr>
            <w:tcW w:w="4933" w:type="dxa"/>
            <w:gridSpan w:val="2"/>
          </w:tcPr>
          <w:p w:rsidR="004D288F" w:rsidRDefault="004D288F" w:rsidP="00DD105C">
            <w:pPr>
              <w:pStyle w:val="abcAufzlinks"/>
              <w:rPr>
                <w:rFonts w:ascii="Verdana" w:hAnsi="Verdana"/>
                <w:sz w:val="20"/>
                <w:lang w:val="de-DE"/>
              </w:rPr>
            </w:pPr>
            <w:r>
              <w:rPr>
                <w:rFonts w:ascii="Verdana" w:hAnsi="Verdana"/>
                <w:sz w:val="20"/>
                <w:lang w:val="de-DE"/>
              </w:rPr>
              <w:t xml:space="preserve">Kenntnisse im </w:t>
            </w:r>
            <w:r w:rsidRPr="006907DF">
              <w:rPr>
                <w:rFonts w:ascii="Verdana" w:hAnsi="Verdana"/>
                <w:sz w:val="20"/>
                <w:lang w:val="de-DE"/>
              </w:rPr>
              <w:t>Verwaltungsrecht (insbesondere Landesgesetz Nr. 17</w:t>
            </w:r>
            <w:r>
              <w:rPr>
                <w:rFonts w:ascii="Verdana" w:hAnsi="Verdana"/>
                <w:sz w:val="20"/>
                <w:lang w:val="de-DE"/>
              </w:rPr>
              <w:t>/1993</w:t>
            </w:r>
            <w:r w:rsidRPr="006907DF">
              <w:rPr>
                <w:rFonts w:ascii="Verdana" w:hAnsi="Verdana"/>
                <w:sz w:val="20"/>
                <w:lang w:val="de-DE"/>
              </w:rPr>
              <w:t xml:space="preserve"> und Staatsgesetz Nr. 241</w:t>
            </w:r>
            <w:r>
              <w:rPr>
                <w:rFonts w:ascii="Verdana" w:hAnsi="Verdana"/>
                <w:sz w:val="20"/>
                <w:lang w:val="de-DE"/>
              </w:rPr>
              <w:t>/1990</w:t>
            </w:r>
            <w:r w:rsidRPr="006907DF">
              <w:rPr>
                <w:rFonts w:ascii="Verdana" w:hAnsi="Verdana"/>
                <w:sz w:val="20"/>
                <w:lang w:val="de-DE"/>
              </w:rPr>
              <w:t>);</w:t>
            </w:r>
          </w:p>
        </w:tc>
        <w:tc>
          <w:tcPr>
            <w:tcW w:w="4890" w:type="dxa"/>
            <w:gridSpan w:val="5"/>
          </w:tcPr>
          <w:p w:rsidR="004D288F" w:rsidRPr="006907DF" w:rsidRDefault="004D288F" w:rsidP="00595126">
            <w:pPr>
              <w:pStyle w:val="abcAufzlinks"/>
              <w:rPr>
                <w:rFonts w:ascii="Verdana" w:hAnsi="Verdana"/>
                <w:sz w:val="20"/>
              </w:rPr>
            </w:pPr>
            <w:r w:rsidRPr="000E4723">
              <w:rPr>
                <w:rFonts w:ascii="Verdana" w:hAnsi="Verdana"/>
                <w:sz w:val="20"/>
              </w:rPr>
              <w:t>Nozioni di diritto ammin</w:t>
            </w:r>
            <w:r w:rsidRPr="006907DF">
              <w:rPr>
                <w:rFonts w:ascii="Verdana" w:hAnsi="Verdana"/>
                <w:sz w:val="20"/>
              </w:rPr>
              <w:t>istrativo (in particolare legge provinciale n. 17</w:t>
            </w:r>
            <w:r>
              <w:rPr>
                <w:rFonts w:ascii="Verdana" w:hAnsi="Verdana"/>
                <w:sz w:val="20"/>
              </w:rPr>
              <w:t>/1993</w:t>
            </w:r>
            <w:r w:rsidRPr="006907DF">
              <w:rPr>
                <w:rFonts w:ascii="Verdana" w:hAnsi="Verdana"/>
                <w:sz w:val="20"/>
              </w:rPr>
              <w:t xml:space="preserve"> e legge n. 241</w:t>
            </w:r>
            <w:r>
              <w:rPr>
                <w:rFonts w:ascii="Verdana" w:hAnsi="Verdana"/>
                <w:sz w:val="20"/>
              </w:rPr>
              <w:t>/1990</w:t>
            </w:r>
            <w:r w:rsidRPr="006907DF">
              <w:rPr>
                <w:rFonts w:ascii="Verdana" w:hAnsi="Verdana"/>
                <w:sz w:val="20"/>
              </w:rPr>
              <w:t>);</w:t>
            </w:r>
          </w:p>
        </w:tc>
      </w:tr>
      <w:tr w:rsidR="004D288F" w:rsidRPr="001E7D23" w:rsidTr="00D246D4">
        <w:tc>
          <w:tcPr>
            <w:tcW w:w="4933" w:type="dxa"/>
            <w:gridSpan w:val="2"/>
          </w:tcPr>
          <w:p w:rsidR="004D288F" w:rsidRPr="009831AD" w:rsidRDefault="004D288F" w:rsidP="00BD2E0E">
            <w:pPr>
              <w:pStyle w:val="abcAufzlinks"/>
              <w:rPr>
                <w:rFonts w:ascii="Verdana" w:hAnsi="Verdana" w:cs="Arial"/>
                <w:sz w:val="20"/>
                <w:lang w:val="de-DE"/>
              </w:rPr>
            </w:pPr>
            <w:r w:rsidRPr="00534E2C">
              <w:rPr>
                <w:rFonts w:ascii="Verdana" w:hAnsi="Verdana"/>
                <w:sz w:val="20"/>
                <w:lang w:val="de-DE"/>
              </w:rPr>
              <w:t xml:space="preserve">Kenntnisse zum Datenschutz im Sinne der </w:t>
            </w:r>
            <w:proofErr w:type="spellStart"/>
            <w:r w:rsidRPr="00534E2C">
              <w:rPr>
                <w:rFonts w:ascii="Verdana" w:hAnsi="Verdana"/>
                <w:sz w:val="20"/>
                <w:lang w:val="de-DE"/>
              </w:rPr>
              <w:t>EU-Datenschutz</w:t>
            </w:r>
            <w:r>
              <w:rPr>
                <w:rFonts w:ascii="Verdana" w:hAnsi="Verdana"/>
                <w:sz w:val="20"/>
                <w:lang w:val="de-DE"/>
              </w:rPr>
              <w:t>grund</w:t>
            </w:r>
            <w:r>
              <w:rPr>
                <w:rFonts w:ascii="Verdana" w:hAnsi="Verdana"/>
                <w:sz w:val="20"/>
                <w:lang w:val="de-DE"/>
              </w:rPr>
              <w:softHyphen/>
            </w:r>
            <w:r w:rsidRPr="00534E2C">
              <w:rPr>
                <w:rFonts w:ascii="Verdana" w:hAnsi="Verdana"/>
                <w:sz w:val="20"/>
                <w:lang w:val="de-DE"/>
              </w:rPr>
              <w:t>verordnung</w:t>
            </w:r>
            <w:proofErr w:type="spellEnd"/>
            <w:r w:rsidRPr="00534E2C">
              <w:rPr>
                <w:rFonts w:ascii="Verdana" w:hAnsi="Verdana"/>
                <w:sz w:val="20"/>
                <w:lang w:val="de-DE"/>
              </w:rPr>
              <w:t xml:space="preserve"> </w:t>
            </w:r>
            <w:r>
              <w:rPr>
                <w:rFonts w:ascii="Verdana" w:hAnsi="Verdana"/>
                <w:sz w:val="20"/>
                <w:lang w:val="de-DE"/>
              </w:rPr>
              <w:t xml:space="preserve">Nr. </w:t>
            </w:r>
            <w:r w:rsidRPr="00534E2C">
              <w:rPr>
                <w:rFonts w:ascii="Verdana" w:hAnsi="Verdana"/>
                <w:sz w:val="20"/>
                <w:lang w:val="de-DE"/>
              </w:rPr>
              <w:t>679/2016</w:t>
            </w:r>
            <w:r>
              <w:rPr>
                <w:rFonts w:ascii="Verdana" w:hAnsi="Verdana"/>
                <w:sz w:val="20"/>
                <w:lang w:val="de-DE"/>
              </w:rPr>
              <w:t xml:space="preserve"> und des gesetzesvertretenden Dekretes Nr. 196/2003 – Teil I, Titel I;</w:t>
            </w:r>
          </w:p>
        </w:tc>
        <w:tc>
          <w:tcPr>
            <w:tcW w:w="4890" w:type="dxa"/>
            <w:gridSpan w:val="5"/>
          </w:tcPr>
          <w:p w:rsidR="004D288F" w:rsidRPr="00534E2C" w:rsidRDefault="004D288F" w:rsidP="006907DF">
            <w:pPr>
              <w:pStyle w:val="abcAufzlinks"/>
              <w:rPr>
                <w:rFonts w:ascii="Verdana" w:hAnsi="Verdana" w:cs="Arial"/>
                <w:sz w:val="20"/>
              </w:rPr>
            </w:pPr>
            <w:r w:rsidRPr="00534E2C">
              <w:rPr>
                <w:rFonts w:ascii="Verdana" w:hAnsi="Verdana"/>
                <w:sz w:val="20"/>
              </w:rPr>
              <w:t>Nozioni in materia di tutela dei dati personali ai sensi del regolamento</w:t>
            </w:r>
            <w:r>
              <w:rPr>
                <w:rFonts w:ascii="Verdana" w:hAnsi="Verdana"/>
                <w:sz w:val="20"/>
              </w:rPr>
              <w:t xml:space="preserve"> generale per la protezione dei dati personali</w:t>
            </w:r>
            <w:r w:rsidRPr="00534E2C">
              <w:rPr>
                <w:rFonts w:ascii="Verdana" w:hAnsi="Verdana"/>
                <w:sz w:val="20"/>
              </w:rPr>
              <w:t xml:space="preserve"> dell’UE </w:t>
            </w:r>
            <w:r>
              <w:rPr>
                <w:rFonts w:ascii="Verdana" w:hAnsi="Verdana"/>
                <w:sz w:val="20"/>
              </w:rPr>
              <w:t xml:space="preserve">n. </w:t>
            </w:r>
            <w:r w:rsidRPr="00534E2C">
              <w:rPr>
                <w:rFonts w:ascii="Verdana" w:hAnsi="Verdana"/>
                <w:sz w:val="20"/>
              </w:rPr>
              <w:t>679/2016</w:t>
            </w:r>
            <w:r>
              <w:rPr>
                <w:rFonts w:ascii="Verdana" w:hAnsi="Verdana"/>
                <w:sz w:val="20"/>
              </w:rPr>
              <w:t xml:space="preserve"> e del decreto legislativo n. 196/2003 – parte I, titolo I;</w:t>
            </w:r>
          </w:p>
        </w:tc>
      </w:tr>
      <w:tr w:rsidR="004D288F" w:rsidRPr="001E7D23" w:rsidTr="00D246D4">
        <w:tc>
          <w:tcPr>
            <w:tcW w:w="4933" w:type="dxa"/>
            <w:gridSpan w:val="2"/>
          </w:tcPr>
          <w:p w:rsidR="004D288F" w:rsidRPr="00534E2C" w:rsidRDefault="004D288F" w:rsidP="00BD2E0E">
            <w:pPr>
              <w:pStyle w:val="abcAufzlinks"/>
              <w:rPr>
                <w:rFonts w:ascii="Verdana" w:hAnsi="Verdana"/>
                <w:sz w:val="20"/>
                <w:lang w:val="de-DE"/>
              </w:rPr>
            </w:pPr>
            <w:r>
              <w:rPr>
                <w:rFonts w:ascii="Verdana" w:hAnsi="Verdana"/>
                <w:sz w:val="20"/>
                <w:lang w:val="de-DE"/>
              </w:rPr>
              <w:t>K</w:t>
            </w:r>
            <w:r w:rsidRPr="00BD2E0E">
              <w:rPr>
                <w:rFonts w:ascii="Verdana" w:hAnsi="Verdana"/>
                <w:sz w:val="20"/>
                <w:lang w:val="de-DE"/>
              </w:rPr>
              <w:t xml:space="preserve">enntnisse im Bereich </w:t>
            </w:r>
            <w:r>
              <w:rPr>
                <w:rFonts w:ascii="Verdana" w:hAnsi="Verdana"/>
                <w:sz w:val="20"/>
                <w:lang w:val="de-DE"/>
              </w:rPr>
              <w:t xml:space="preserve">Transparente Verwaltung </w:t>
            </w:r>
            <w:r w:rsidRPr="00BD2E0E">
              <w:rPr>
                <w:rFonts w:ascii="Verdana" w:hAnsi="Verdana"/>
                <w:sz w:val="20"/>
                <w:lang w:val="de-DE"/>
              </w:rPr>
              <w:t xml:space="preserve">(insbesondere </w:t>
            </w:r>
            <w:proofErr w:type="spellStart"/>
            <w:r>
              <w:rPr>
                <w:rFonts w:ascii="Verdana" w:hAnsi="Verdana"/>
                <w:sz w:val="20"/>
                <w:lang w:val="de-DE"/>
              </w:rPr>
              <w:t>g</w:t>
            </w:r>
            <w:r w:rsidRPr="00BD2E0E">
              <w:rPr>
                <w:rFonts w:ascii="Verdana" w:hAnsi="Verdana"/>
                <w:sz w:val="20"/>
                <w:lang w:val="de-DE"/>
              </w:rPr>
              <w:t>esetzes</w:t>
            </w:r>
            <w:r>
              <w:rPr>
                <w:rFonts w:ascii="Verdana" w:hAnsi="Verdana"/>
                <w:sz w:val="20"/>
                <w:lang w:val="de-DE"/>
              </w:rPr>
              <w:softHyphen/>
            </w:r>
            <w:r w:rsidRPr="00BD2E0E">
              <w:rPr>
                <w:rFonts w:ascii="Verdana" w:hAnsi="Verdana"/>
                <w:sz w:val="20"/>
                <w:lang w:val="de-DE"/>
              </w:rPr>
              <w:t>vertretendes</w:t>
            </w:r>
            <w:proofErr w:type="spellEnd"/>
            <w:r w:rsidRPr="00BD2E0E">
              <w:rPr>
                <w:rFonts w:ascii="Verdana" w:hAnsi="Verdana"/>
                <w:sz w:val="20"/>
                <w:lang w:val="de-DE"/>
              </w:rPr>
              <w:t xml:space="preserve"> Dekret Nr. 33</w:t>
            </w:r>
            <w:r>
              <w:rPr>
                <w:rFonts w:ascii="Verdana" w:hAnsi="Verdana"/>
                <w:sz w:val="20"/>
                <w:lang w:val="de-DE"/>
              </w:rPr>
              <w:t>/</w:t>
            </w:r>
            <w:r w:rsidRPr="00BD2E0E">
              <w:rPr>
                <w:rFonts w:ascii="Verdana" w:hAnsi="Verdana"/>
                <w:sz w:val="20"/>
                <w:lang w:val="de-DE"/>
              </w:rPr>
              <w:t>2013, Abschnitt</w:t>
            </w:r>
            <w:r>
              <w:rPr>
                <w:rFonts w:ascii="Verdana" w:hAnsi="Verdana"/>
                <w:sz w:val="20"/>
                <w:lang w:val="de-DE"/>
              </w:rPr>
              <w:t>e</w:t>
            </w:r>
            <w:r w:rsidRPr="00BD2E0E">
              <w:rPr>
                <w:rFonts w:ascii="Verdana" w:hAnsi="Verdana"/>
                <w:sz w:val="20"/>
                <w:lang w:val="de-DE"/>
              </w:rPr>
              <w:t xml:space="preserve"> I – III und Landesgesetz Nr. 17</w:t>
            </w:r>
            <w:r>
              <w:rPr>
                <w:rFonts w:ascii="Verdana" w:hAnsi="Verdana"/>
                <w:sz w:val="20"/>
                <w:lang w:val="de-DE"/>
              </w:rPr>
              <w:t>/1993)</w:t>
            </w:r>
            <w:r w:rsidRPr="00BD2E0E">
              <w:rPr>
                <w:rFonts w:ascii="Verdana" w:hAnsi="Verdana"/>
                <w:sz w:val="20"/>
                <w:lang w:val="de-DE"/>
              </w:rPr>
              <w:t>;</w:t>
            </w:r>
          </w:p>
        </w:tc>
        <w:tc>
          <w:tcPr>
            <w:tcW w:w="4890" w:type="dxa"/>
            <w:gridSpan w:val="5"/>
          </w:tcPr>
          <w:p w:rsidR="004D288F" w:rsidRPr="00BD2E0E" w:rsidRDefault="00C31F7B" w:rsidP="00BD2E0E">
            <w:pPr>
              <w:pStyle w:val="abcAufzlinks"/>
            </w:pPr>
            <w:r>
              <w:rPr>
                <w:rFonts w:ascii="Verdana" w:hAnsi="Verdana"/>
                <w:sz w:val="20"/>
              </w:rPr>
              <w:t>N</w:t>
            </w:r>
            <w:r w:rsidR="004D288F" w:rsidRPr="00BD2E0E">
              <w:rPr>
                <w:rFonts w:ascii="Verdana" w:hAnsi="Verdana"/>
                <w:sz w:val="20"/>
              </w:rPr>
              <w:t xml:space="preserve">ozioni in materia di </w:t>
            </w:r>
            <w:r w:rsidR="004D288F">
              <w:rPr>
                <w:rFonts w:ascii="Verdana" w:hAnsi="Verdana"/>
                <w:sz w:val="20"/>
              </w:rPr>
              <w:t xml:space="preserve">amministrazione trasparente </w:t>
            </w:r>
            <w:r w:rsidR="004D288F" w:rsidRPr="00BD2E0E">
              <w:rPr>
                <w:rFonts w:ascii="Verdana" w:hAnsi="Verdana"/>
                <w:sz w:val="20"/>
              </w:rPr>
              <w:t>(in particolare decreto legislativo n. 33</w:t>
            </w:r>
            <w:r w:rsidR="004D288F">
              <w:rPr>
                <w:rFonts w:ascii="Verdana" w:hAnsi="Verdana"/>
                <w:sz w:val="20"/>
              </w:rPr>
              <w:t>/</w:t>
            </w:r>
            <w:r w:rsidR="004D288F" w:rsidRPr="00BD2E0E">
              <w:rPr>
                <w:rFonts w:ascii="Verdana" w:hAnsi="Verdana"/>
                <w:sz w:val="20"/>
              </w:rPr>
              <w:t>2013, capi I – III e legge provinciale n. 17</w:t>
            </w:r>
            <w:r w:rsidR="004D288F">
              <w:rPr>
                <w:rFonts w:ascii="Verdana" w:hAnsi="Verdana"/>
                <w:sz w:val="20"/>
              </w:rPr>
              <w:t>/</w:t>
            </w:r>
            <w:r w:rsidR="004D288F" w:rsidRPr="00BD2E0E">
              <w:rPr>
                <w:rFonts w:ascii="Verdana" w:hAnsi="Verdana"/>
                <w:sz w:val="20"/>
              </w:rPr>
              <w:t>1993,);</w:t>
            </w:r>
          </w:p>
        </w:tc>
      </w:tr>
      <w:tr w:rsidR="004D288F" w:rsidRPr="001E7D23" w:rsidTr="00D246D4">
        <w:tc>
          <w:tcPr>
            <w:tcW w:w="4933" w:type="dxa"/>
            <w:gridSpan w:val="2"/>
          </w:tcPr>
          <w:p w:rsidR="004D288F" w:rsidRDefault="004D288F" w:rsidP="00BD2E0E">
            <w:pPr>
              <w:pStyle w:val="abcAufzlinks"/>
              <w:rPr>
                <w:rFonts w:ascii="Verdana" w:hAnsi="Verdana"/>
                <w:sz w:val="20"/>
                <w:lang w:val="de-DE"/>
              </w:rPr>
            </w:pPr>
            <w:r>
              <w:rPr>
                <w:rFonts w:ascii="Verdana" w:hAnsi="Verdana"/>
                <w:sz w:val="20"/>
                <w:lang w:val="de-DE"/>
              </w:rPr>
              <w:t>Kenntnisse im Bereich Verwaltungs-unterlagen (insbesondere Verein-</w:t>
            </w:r>
            <w:proofErr w:type="spellStart"/>
            <w:r>
              <w:rPr>
                <w:rFonts w:ascii="Verdana" w:hAnsi="Verdana"/>
                <w:sz w:val="20"/>
                <w:lang w:val="de-DE"/>
              </w:rPr>
              <w:t>fachung</w:t>
            </w:r>
            <w:proofErr w:type="spellEnd"/>
            <w:r>
              <w:rPr>
                <w:rFonts w:ascii="Verdana" w:hAnsi="Verdana"/>
                <w:sz w:val="20"/>
                <w:lang w:val="de-DE"/>
              </w:rPr>
              <w:t xml:space="preserve"> der Verwaltungsunterlagen Artikel 38 - 49 und Kontrollen Artikel 71 – 76 des DPR Nr. 445/2000);</w:t>
            </w:r>
          </w:p>
        </w:tc>
        <w:tc>
          <w:tcPr>
            <w:tcW w:w="4890" w:type="dxa"/>
            <w:gridSpan w:val="5"/>
          </w:tcPr>
          <w:p w:rsidR="004D288F" w:rsidRPr="00934895" w:rsidRDefault="004D288F" w:rsidP="00BD2E0E">
            <w:pPr>
              <w:pStyle w:val="abcAufzlinks"/>
              <w:rPr>
                <w:rFonts w:ascii="Verdana" w:hAnsi="Verdana"/>
                <w:sz w:val="20"/>
              </w:rPr>
            </w:pPr>
            <w:r w:rsidRPr="00934895">
              <w:rPr>
                <w:rFonts w:ascii="Verdana" w:hAnsi="Verdana"/>
                <w:sz w:val="20"/>
              </w:rPr>
              <w:t>Nozioni in materia di documentazione ammin</w:t>
            </w:r>
            <w:r>
              <w:rPr>
                <w:rFonts w:ascii="Verdana" w:hAnsi="Verdana"/>
                <w:sz w:val="20"/>
              </w:rPr>
              <w:t>i</w:t>
            </w:r>
            <w:r w:rsidRPr="00934895">
              <w:rPr>
                <w:rFonts w:ascii="Verdana" w:hAnsi="Verdana"/>
                <w:sz w:val="20"/>
              </w:rPr>
              <w:t>str</w:t>
            </w:r>
            <w:r>
              <w:rPr>
                <w:rFonts w:ascii="Verdana" w:hAnsi="Verdana"/>
                <w:sz w:val="20"/>
              </w:rPr>
              <w:t>a</w:t>
            </w:r>
            <w:r w:rsidRPr="00934895">
              <w:rPr>
                <w:rFonts w:ascii="Verdana" w:hAnsi="Verdana"/>
                <w:sz w:val="20"/>
              </w:rPr>
              <w:t xml:space="preserve">tiva (in particolare semplificazione della documentazione amministrativa articoli 38 – 49 e controlli 71 – 76 del DPR n. </w:t>
            </w:r>
            <w:r>
              <w:rPr>
                <w:rFonts w:ascii="Verdana" w:hAnsi="Verdana"/>
                <w:sz w:val="20"/>
              </w:rPr>
              <w:t>445/2000);</w:t>
            </w:r>
          </w:p>
        </w:tc>
      </w:tr>
      <w:tr w:rsidR="004D288F" w:rsidRPr="001E7D23" w:rsidTr="00D246D4">
        <w:tc>
          <w:tcPr>
            <w:tcW w:w="4933" w:type="dxa"/>
            <w:gridSpan w:val="2"/>
          </w:tcPr>
          <w:p w:rsidR="004D288F" w:rsidRPr="003F00C7" w:rsidRDefault="004D288F" w:rsidP="003F00C7">
            <w:pPr>
              <w:pStyle w:val="abcAufzlinks"/>
              <w:rPr>
                <w:lang w:val="de-DE"/>
              </w:rPr>
            </w:pPr>
            <w:r>
              <w:rPr>
                <w:rFonts w:ascii="Verdana" w:hAnsi="Verdana"/>
                <w:sz w:val="20"/>
                <w:lang w:val="de-DE"/>
              </w:rPr>
              <w:t xml:space="preserve">Kenntnisse im Bereich </w:t>
            </w:r>
            <w:r w:rsidRPr="003F00C7">
              <w:rPr>
                <w:rFonts w:ascii="Verdana" w:hAnsi="Verdana"/>
                <w:sz w:val="20"/>
                <w:lang w:val="de-DE"/>
              </w:rPr>
              <w:t>Dienst</w:t>
            </w:r>
            <w:r>
              <w:rPr>
                <w:rFonts w:ascii="Verdana" w:hAnsi="Verdana"/>
                <w:sz w:val="20"/>
                <w:lang w:val="de-DE"/>
              </w:rPr>
              <w:t>-</w:t>
            </w:r>
            <w:r w:rsidRPr="003F00C7">
              <w:rPr>
                <w:rFonts w:ascii="Verdana" w:hAnsi="Verdana"/>
                <w:sz w:val="20"/>
                <w:lang w:val="de-DE"/>
              </w:rPr>
              <w:t>pflichten und Verhaltens</w:t>
            </w:r>
            <w:r>
              <w:rPr>
                <w:rFonts w:ascii="Verdana" w:hAnsi="Verdana"/>
                <w:sz w:val="20"/>
                <w:lang w:val="de-DE"/>
              </w:rPr>
              <w:softHyphen/>
            </w:r>
            <w:r w:rsidRPr="003F00C7">
              <w:rPr>
                <w:rFonts w:ascii="Verdana" w:hAnsi="Verdana"/>
                <w:sz w:val="20"/>
                <w:lang w:val="de-DE"/>
              </w:rPr>
              <w:t>regeln der Mitarbeiterin</w:t>
            </w:r>
            <w:r>
              <w:rPr>
                <w:rFonts w:ascii="Verdana" w:hAnsi="Verdana"/>
                <w:sz w:val="20"/>
                <w:lang w:val="de-DE"/>
              </w:rPr>
              <w:t xml:space="preserve">nen und Mitarbeiter </w:t>
            </w:r>
            <w:r w:rsidRPr="003F00C7">
              <w:rPr>
                <w:rFonts w:ascii="Verdana" w:hAnsi="Verdana"/>
                <w:sz w:val="20"/>
                <w:lang w:val="de-DE"/>
              </w:rPr>
              <w:t xml:space="preserve">der öffentlichen Verwaltung (insbesondere Verhaltenskodex des Personals des Wohnbauinstitutes, genehmigt mit Beschluss des Verwaltungsrates Nr. </w:t>
            </w:r>
            <w:r>
              <w:rPr>
                <w:rFonts w:ascii="Verdana" w:hAnsi="Verdana"/>
                <w:sz w:val="20"/>
                <w:lang w:val="de-DE"/>
              </w:rPr>
              <w:t>124/2015</w:t>
            </w:r>
            <w:r w:rsidRPr="003F00C7">
              <w:rPr>
                <w:rFonts w:ascii="Verdana" w:hAnsi="Verdana"/>
                <w:sz w:val="20"/>
                <w:lang w:val="de-DE"/>
              </w:rPr>
              <w:t xml:space="preserve">: </w:t>
            </w:r>
            <w:hyperlink r:id="rId9" w:history="1">
              <w:r w:rsidRPr="001D0DF8">
                <w:rPr>
                  <w:rStyle w:val="Hyperlink"/>
                  <w:rFonts w:ascii="Verdana" w:hAnsi="Verdana"/>
                  <w:sz w:val="20"/>
                  <w:lang w:val="de-DE"/>
                </w:rPr>
                <w:t>https://www.wobi.bz.it/de/veroeffentlichungen/allgemeine-akte.asp</w:t>
              </w:r>
            </w:hyperlink>
            <w:r>
              <w:rPr>
                <w:rFonts w:ascii="Verdana" w:hAnsi="Verdana"/>
                <w:sz w:val="20"/>
                <w:lang w:val="de-DE"/>
              </w:rPr>
              <w:t xml:space="preserve"> </w:t>
            </w:r>
          </w:p>
        </w:tc>
        <w:tc>
          <w:tcPr>
            <w:tcW w:w="4890" w:type="dxa"/>
            <w:gridSpan w:val="5"/>
          </w:tcPr>
          <w:p w:rsidR="004D288F" w:rsidRPr="003F00C7" w:rsidRDefault="004D288F" w:rsidP="00BB660B">
            <w:pPr>
              <w:pStyle w:val="abcAufzlinks"/>
            </w:pPr>
            <w:r w:rsidRPr="0091090D">
              <w:rPr>
                <w:rFonts w:ascii="Verdana" w:hAnsi="Verdana"/>
                <w:sz w:val="20"/>
              </w:rPr>
              <w:t>Nozioni in materia di o</w:t>
            </w:r>
            <w:r w:rsidRPr="008855BE">
              <w:rPr>
                <w:rFonts w:ascii="Verdana" w:hAnsi="Verdana"/>
                <w:sz w:val="20"/>
              </w:rPr>
              <w:t>bblighi di servizio e di comportamento delle collaboratrici e dei collaboratori della pubblica amministrazione (in particolare codice di comportamento del personale dell’</w:t>
            </w:r>
            <w:proofErr w:type="spellStart"/>
            <w:r w:rsidRPr="008855BE">
              <w:rPr>
                <w:rFonts w:ascii="Verdana" w:hAnsi="Verdana"/>
                <w:sz w:val="20"/>
              </w:rPr>
              <w:t>Ipes</w:t>
            </w:r>
            <w:proofErr w:type="spellEnd"/>
            <w:r w:rsidRPr="008855BE">
              <w:rPr>
                <w:rFonts w:ascii="Verdana" w:hAnsi="Verdana"/>
                <w:sz w:val="20"/>
              </w:rPr>
              <w:t>, approvato con delibera del Consiglio di amministrazione n. 124/2015</w:t>
            </w:r>
            <w:r>
              <w:t xml:space="preserve">: </w:t>
            </w:r>
            <w:hyperlink r:id="rId10" w:history="1">
              <w:r w:rsidRPr="001D0DF8">
                <w:rPr>
                  <w:rStyle w:val="Hyperlink"/>
                  <w:rFonts w:ascii="Verdana" w:hAnsi="Verdana"/>
                  <w:sz w:val="20"/>
                </w:rPr>
                <w:t>https://www.ipes.bz.it/it/pubblicazioni/allgemeine-akte.asp</w:t>
              </w:r>
            </w:hyperlink>
            <w:r>
              <w:rPr>
                <w:rFonts w:ascii="Verdana" w:hAnsi="Verdana"/>
                <w:sz w:val="20"/>
              </w:rPr>
              <w:t xml:space="preserve"> </w:t>
            </w:r>
          </w:p>
        </w:tc>
      </w:tr>
      <w:tr w:rsidR="004D288F" w:rsidRPr="001E7D23" w:rsidTr="00D246D4">
        <w:tc>
          <w:tcPr>
            <w:tcW w:w="4933" w:type="dxa"/>
            <w:gridSpan w:val="2"/>
          </w:tcPr>
          <w:p w:rsidR="004D288F" w:rsidRDefault="004D288F" w:rsidP="00EA1600">
            <w:pPr>
              <w:pStyle w:val="abcAufzlinks"/>
              <w:rPr>
                <w:rFonts w:ascii="Verdana" w:hAnsi="Verdana"/>
                <w:sz w:val="20"/>
                <w:lang w:val="de-DE"/>
              </w:rPr>
            </w:pPr>
            <w:r>
              <w:rPr>
                <w:rFonts w:ascii="Verdana" w:hAnsi="Verdana"/>
                <w:sz w:val="20"/>
                <w:lang w:val="de-DE"/>
              </w:rPr>
              <w:t>Kenntnisse im Bereich Digitale Verwaltung und/bzw. E-</w:t>
            </w:r>
            <w:proofErr w:type="spellStart"/>
            <w:r>
              <w:rPr>
                <w:rFonts w:ascii="Verdana" w:hAnsi="Verdana"/>
                <w:sz w:val="20"/>
                <w:lang w:val="de-DE"/>
              </w:rPr>
              <w:t>Government</w:t>
            </w:r>
            <w:proofErr w:type="spellEnd"/>
            <w:r>
              <w:rPr>
                <w:rFonts w:ascii="Verdana" w:hAnsi="Verdana"/>
                <w:sz w:val="20"/>
                <w:lang w:val="de-DE"/>
              </w:rPr>
              <w:t>;</w:t>
            </w:r>
          </w:p>
        </w:tc>
        <w:tc>
          <w:tcPr>
            <w:tcW w:w="4890" w:type="dxa"/>
            <w:gridSpan w:val="5"/>
          </w:tcPr>
          <w:p w:rsidR="004D288F" w:rsidRPr="00595126" w:rsidRDefault="004D288F" w:rsidP="00EA1600">
            <w:pPr>
              <w:pStyle w:val="abcAufzlinks"/>
              <w:rPr>
                <w:rFonts w:ascii="Verdana" w:hAnsi="Verdana"/>
                <w:sz w:val="20"/>
              </w:rPr>
            </w:pPr>
            <w:r w:rsidRPr="00595126">
              <w:rPr>
                <w:rFonts w:ascii="Verdana" w:hAnsi="Verdana"/>
                <w:sz w:val="20"/>
              </w:rPr>
              <w:t>Nozioni in materia di amministrazione digitale e/</w:t>
            </w:r>
            <w:proofErr w:type="spellStart"/>
            <w:r w:rsidRPr="00595126">
              <w:rPr>
                <w:rFonts w:ascii="Verdana" w:hAnsi="Verdana"/>
                <w:sz w:val="20"/>
              </w:rPr>
              <w:t>risp</w:t>
            </w:r>
            <w:proofErr w:type="spellEnd"/>
            <w:r w:rsidRPr="00595126">
              <w:rPr>
                <w:rFonts w:ascii="Verdana" w:hAnsi="Verdana"/>
                <w:sz w:val="20"/>
              </w:rPr>
              <w:t xml:space="preserve">. </w:t>
            </w:r>
            <w:r>
              <w:rPr>
                <w:rFonts w:ascii="Verdana" w:hAnsi="Verdana"/>
                <w:sz w:val="20"/>
              </w:rPr>
              <w:t>e-</w:t>
            </w:r>
            <w:proofErr w:type="spellStart"/>
            <w:r>
              <w:rPr>
                <w:rFonts w:ascii="Verdana" w:hAnsi="Verdana"/>
                <w:sz w:val="20"/>
              </w:rPr>
              <w:t>government</w:t>
            </w:r>
            <w:proofErr w:type="spellEnd"/>
            <w:r>
              <w:rPr>
                <w:rFonts w:ascii="Verdana" w:hAnsi="Verdana"/>
                <w:sz w:val="20"/>
              </w:rPr>
              <w:t>;</w:t>
            </w:r>
          </w:p>
        </w:tc>
      </w:tr>
      <w:tr w:rsidR="007A79ED" w:rsidRPr="001E7D23" w:rsidTr="00D246D4">
        <w:tc>
          <w:tcPr>
            <w:tcW w:w="4933" w:type="dxa"/>
            <w:gridSpan w:val="2"/>
          </w:tcPr>
          <w:p w:rsidR="007A79ED" w:rsidRPr="000D7429" w:rsidRDefault="007A79ED" w:rsidP="001E7D23">
            <w:pPr>
              <w:pStyle w:val="abcAufzlinks"/>
              <w:rPr>
                <w:rFonts w:ascii="Verdana" w:hAnsi="Verdana"/>
                <w:sz w:val="20"/>
                <w:lang w:val="de-DE"/>
              </w:rPr>
            </w:pPr>
            <w:r w:rsidRPr="000D7429">
              <w:rPr>
                <w:rFonts w:ascii="Verdana" w:hAnsi="Verdana"/>
                <w:sz w:val="20"/>
                <w:lang w:val="de-DE"/>
              </w:rPr>
              <w:lastRenderedPageBreak/>
              <w:t xml:space="preserve">Fertigkeiten im Umgang und in der Auswertung </w:t>
            </w:r>
            <w:r w:rsidR="001E7D23">
              <w:rPr>
                <w:rFonts w:ascii="Verdana" w:hAnsi="Verdana"/>
                <w:sz w:val="20"/>
                <w:lang w:val="de-DE"/>
              </w:rPr>
              <w:t>Zahlen</w:t>
            </w:r>
            <w:r w:rsidRPr="000D7429">
              <w:rPr>
                <w:rFonts w:ascii="Verdana" w:hAnsi="Verdana"/>
                <w:sz w:val="20"/>
                <w:lang w:val="de-DE"/>
              </w:rPr>
              <w:t>;</w:t>
            </w:r>
          </w:p>
        </w:tc>
        <w:tc>
          <w:tcPr>
            <w:tcW w:w="4890" w:type="dxa"/>
            <w:gridSpan w:val="5"/>
          </w:tcPr>
          <w:p w:rsidR="007A79ED" w:rsidRPr="001E7D23" w:rsidRDefault="007A79ED" w:rsidP="001E7D23">
            <w:pPr>
              <w:pStyle w:val="abcAufzlinks"/>
              <w:rPr>
                <w:rFonts w:ascii="Verdana" w:hAnsi="Verdana"/>
                <w:sz w:val="20"/>
              </w:rPr>
            </w:pPr>
            <w:r w:rsidRPr="001E7D23">
              <w:rPr>
                <w:rFonts w:ascii="Verdana" w:hAnsi="Verdana"/>
                <w:sz w:val="20"/>
              </w:rPr>
              <w:t xml:space="preserve">Capacità </w:t>
            </w:r>
            <w:r w:rsidR="001E7D23">
              <w:rPr>
                <w:rFonts w:ascii="Verdana" w:hAnsi="Verdana"/>
                <w:sz w:val="20"/>
              </w:rPr>
              <w:t>nel lavoro</w:t>
            </w:r>
            <w:r w:rsidRPr="001E7D23">
              <w:rPr>
                <w:rFonts w:ascii="Verdana" w:hAnsi="Verdana"/>
                <w:sz w:val="20"/>
              </w:rPr>
              <w:t xml:space="preserve"> e </w:t>
            </w:r>
            <w:r w:rsidR="001E7D23">
              <w:rPr>
                <w:rFonts w:ascii="Verdana" w:hAnsi="Verdana"/>
                <w:sz w:val="20"/>
              </w:rPr>
              <w:t>nell’analisi di numeri</w:t>
            </w:r>
            <w:r w:rsidRPr="001E7D23">
              <w:rPr>
                <w:rFonts w:ascii="Verdana" w:hAnsi="Verdana"/>
                <w:sz w:val="20"/>
              </w:rPr>
              <w:t>;</w:t>
            </w:r>
          </w:p>
        </w:tc>
      </w:tr>
      <w:tr w:rsidR="004D288F" w:rsidRPr="001E7D23" w:rsidTr="00D246D4">
        <w:tc>
          <w:tcPr>
            <w:tcW w:w="4933" w:type="dxa"/>
            <w:gridSpan w:val="2"/>
          </w:tcPr>
          <w:p w:rsidR="004D288F" w:rsidRPr="007972B6" w:rsidRDefault="004D288F" w:rsidP="000E4723">
            <w:pPr>
              <w:pStyle w:val="abcAufzlinks"/>
              <w:rPr>
                <w:rFonts w:ascii="Verdana" w:hAnsi="Verdana"/>
                <w:sz w:val="20"/>
                <w:lang w:val="de-DE"/>
              </w:rPr>
            </w:pPr>
            <w:r w:rsidRPr="007972B6">
              <w:rPr>
                <w:rFonts w:ascii="Verdana" w:hAnsi="Verdana"/>
                <w:sz w:val="20"/>
                <w:lang w:val="de-DE"/>
              </w:rPr>
              <w:t xml:space="preserve">Angemessene Kenntnisse in der Anwendung von Internet und </w:t>
            </w:r>
            <w:r>
              <w:rPr>
                <w:rFonts w:ascii="Verdana" w:hAnsi="Verdana"/>
                <w:sz w:val="20"/>
                <w:lang w:val="de-DE"/>
              </w:rPr>
              <w:t>von</w:t>
            </w:r>
            <w:r w:rsidRPr="007972B6">
              <w:rPr>
                <w:rFonts w:ascii="Verdana" w:hAnsi="Verdana"/>
                <w:sz w:val="20"/>
                <w:lang w:val="de-DE"/>
              </w:rPr>
              <w:t xml:space="preserve"> Office-Programme</w:t>
            </w:r>
            <w:r>
              <w:rPr>
                <w:rFonts w:ascii="Verdana" w:hAnsi="Verdana"/>
                <w:sz w:val="20"/>
                <w:lang w:val="de-DE"/>
              </w:rPr>
              <w:t>n</w:t>
            </w:r>
            <w:r w:rsidRPr="007972B6">
              <w:rPr>
                <w:rFonts w:ascii="Verdana" w:hAnsi="Verdana"/>
                <w:sz w:val="20"/>
                <w:lang w:val="de-DE"/>
              </w:rPr>
              <w:t>, insbeso</w:t>
            </w:r>
            <w:r>
              <w:rPr>
                <w:rFonts w:ascii="Verdana" w:hAnsi="Verdana"/>
                <w:sz w:val="20"/>
                <w:lang w:val="de-DE"/>
              </w:rPr>
              <w:t xml:space="preserve">ndere von </w:t>
            </w:r>
            <w:r w:rsidRPr="007972B6">
              <w:rPr>
                <w:rFonts w:ascii="Verdana" w:hAnsi="Verdana"/>
                <w:sz w:val="20"/>
                <w:lang w:val="de-DE"/>
              </w:rPr>
              <w:t>Tabellenkalkulationspro</w:t>
            </w:r>
            <w:r>
              <w:rPr>
                <w:rFonts w:ascii="Verdana" w:hAnsi="Verdana"/>
                <w:sz w:val="20"/>
                <w:lang w:val="de-DE"/>
              </w:rPr>
              <w:softHyphen/>
            </w:r>
            <w:r w:rsidRPr="007972B6">
              <w:rPr>
                <w:rFonts w:ascii="Verdana" w:hAnsi="Verdana"/>
                <w:sz w:val="20"/>
                <w:lang w:val="de-DE"/>
              </w:rPr>
              <w:t>grammen</w:t>
            </w:r>
            <w:r>
              <w:rPr>
                <w:rFonts w:ascii="Verdana" w:hAnsi="Verdana"/>
                <w:sz w:val="20"/>
                <w:lang w:val="de-DE"/>
              </w:rPr>
              <w:t>;</w:t>
            </w:r>
          </w:p>
        </w:tc>
        <w:tc>
          <w:tcPr>
            <w:tcW w:w="4890" w:type="dxa"/>
            <w:gridSpan w:val="5"/>
          </w:tcPr>
          <w:p w:rsidR="004D288F" w:rsidRPr="00534E2C" w:rsidRDefault="004D288F" w:rsidP="00C31F7B">
            <w:pPr>
              <w:pStyle w:val="abcAufzlinks"/>
              <w:rPr>
                <w:rFonts w:ascii="Verdana" w:hAnsi="Verdana"/>
                <w:sz w:val="20"/>
              </w:rPr>
            </w:pPr>
            <w:r w:rsidRPr="00534E2C">
              <w:rPr>
                <w:rFonts w:ascii="Verdana" w:hAnsi="Verdana"/>
                <w:sz w:val="20"/>
              </w:rPr>
              <w:t>Nozioni ade</w:t>
            </w:r>
            <w:r>
              <w:rPr>
                <w:rFonts w:ascii="Verdana" w:hAnsi="Verdana"/>
                <w:sz w:val="20"/>
              </w:rPr>
              <w:t>guate sull’uso di internet e di</w:t>
            </w:r>
            <w:r w:rsidRPr="00534E2C">
              <w:rPr>
                <w:rFonts w:ascii="Verdana" w:hAnsi="Verdana"/>
                <w:sz w:val="20"/>
              </w:rPr>
              <w:t xml:space="preserve"> programmi office, con particolare riguardo ai pr</w:t>
            </w:r>
            <w:r>
              <w:rPr>
                <w:rFonts w:ascii="Verdana" w:hAnsi="Verdana"/>
                <w:sz w:val="20"/>
              </w:rPr>
              <w:t xml:space="preserve">ogrammi di </w:t>
            </w:r>
            <w:r w:rsidRPr="00534E2C">
              <w:rPr>
                <w:rFonts w:ascii="Verdana" w:hAnsi="Verdana"/>
                <w:sz w:val="20"/>
              </w:rPr>
              <w:t>fogli elettronici</w:t>
            </w:r>
            <w:r>
              <w:rPr>
                <w:rFonts w:ascii="Verdana" w:hAnsi="Verdana"/>
                <w:sz w:val="20"/>
              </w:rPr>
              <w:t>;</w:t>
            </w:r>
          </w:p>
        </w:tc>
      </w:tr>
      <w:tr w:rsidR="004D288F" w:rsidRPr="001E7D23" w:rsidTr="00D246D4">
        <w:tc>
          <w:tcPr>
            <w:tcW w:w="4933" w:type="dxa"/>
            <w:gridSpan w:val="2"/>
          </w:tcPr>
          <w:p w:rsidR="004D288F" w:rsidRPr="00534E2C" w:rsidRDefault="004D288F" w:rsidP="00595126">
            <w:pPr>
              <w:pStyle w:val="Punktaufzhl"/>
              <w:numPr>
                <w:ilvl w:val="0"/>
                <w:numId w:val="6"/>
              </w:numPr>
              <w:spacing w:before="60" w:after="60"/>
              <w:ind w:left="257" w:hanging="284"/>
              <w:rPr>
                <w:rFonts w:ascii="Verdana" w:hAnsi="Verdana"/>
                <w:sz w:val="20"/>
              </w:rPr>
            </w:pPr>
            <w:r>
              <w:rPr>
                <w:rFonts w:ascii="Verdana" w:hAnsi="Verdana"/>
                <w:sz w:val="20"/>
              </w:rPr>
              <w:t>Fähigkeit zur Lösung von Fallbeispielen;</w:t>
            </w:r>
          </w:p>
        </w:tc>
        <w:tc>
          <w:tcPr>
            <w:tcW w:w="4890" w:type="dxa"/>
            <w:gridSpan w:val="5"/>
          </w:tcPr>
          <w:p w:rsidR="004D288F" w:rsidRPr="00534E2C" w:rsidRDefault="004D288F" w:rsidP="00C31F7B">
            <w:pPr>
              <w:pStyle w:val="abcAufzlinks"/>
              <w:rPr>
                <w:rFonts w:ascii="Verdana" w:hAnsi="Verdana"/>
                <w:sz w:val="20"/>
              </w:rPr>
            </w:pPr>
            <w:r w:rsidRPr="00595126">
              <w:rPr>
                <w:rFonts w:ascii="Verdana" w:hAnsi="Verdana"/>
                <w:sz w:val="20"/>
              </w:rPr>
              <w:t>Abilità alla ris</w:t>
            </w:r>
            <w:r>
              <w:rPr>
                <w:rFonts w:ascii="Verdana" w:hAnsi="Verdana"/>
                <w:sz w:val="20"/>
              </w:rPr>
              <w:t>oluzione di casi esemplificativi;</w:t>
            </w:r>
          </w:p>
        </w:tc>
      </w:tr>
      <w:tr w:rsidR="004D288F" w:rsidRPr="001E7D23" w:rsidTr="00D246D4">
        <w:tc>
          <w:tcPr>
            <w:tcW w:w="4933" w:type="dxa"/>
            <w:gridSpan w:val="2"/>
          </w:tcPr>
          <w:p w:rsidR="004D288F" w:rsidRPr="00534E2C" w:rsidRDefault="004D288F" w:rsidP="004F5FBD">
            <w:pPr>
              <w:pStyle w:val="Punktaufzhl"/>
              <w:numPr>
                <w:ilvl w:val="0"/>
                <w:numId w:val="6"/>
              </w:numPr>
              <w:spacing w:before="60" w:after="60"/>
              <w:ind w:left="257" w:hanging="284"/>
              <w:rPr>
                <w:rFonts w:ascii="Verdana" w:hAnsi="Verdana"/>
                <w:sz w:val="20"/>
              </w:rPr>
            </w:pPr>
            <w:r>
              <w:rPr>
                <w:rFonts w:ascii="Verdana" w:hAnsi="Verdana"/>
                <w:sz w:val="20"/>
              </w:rPr>
              <w:t>Gute</w:t>
            </w:r>
            <w:r w:rsidRPr="00534E2C">
              <w:rPr>
                <w:rFonts w:ascii="Verdana" w:hAnsi="Verdana"/>
                <w:sz w:val="20"/>
              </w:rPr>
              <w:t xml:space="preserve"> Beherrschung der deutschen und italienischen Sprache in Wort und Schrift</w:t>
            </w:r>
            <w:r>
              <w:rPr>
                <w:rFonts w:ascii="Verdana" w:hAnsi="Verdana"/>
                <w:sz w:val="20"/>
              </w:rPr>
              <w:t>.</w:t>
            </w:r>
          </w:p>
        </w:tc>
        <w:tc>
          <w:tcPr>
            <w:tcW w:w="4890" w:type="dxa"/>
            <w:gridSpan w:val="5"/>
          </w:tcPr>
          <w:p w:rsidR="004D288F" w:rsidRPr="00534E2C" w:rsidRDefault="004D288F" w:rsidP="00C31F7B">
            <w:pPr>
              <w:pStyle w:val="abcAufzlinks"/>
              <w:rPr>
                <w:rFonts w:ascii="Verdana" w:hAnsi="Verdana"/>
                <w:sz w:val="20"/>
              </w:rPr>
            </w:pPr>
            <w:r w:rsidRPr="00534E2C">
              <w:rPr>
                <w:rFonts w:ascii="Verdana" w:hAnsi="Verdana"/>
                <w:sz w:val="20"/>
              </w:rPr>
              <w:t>Padronanza approfondita della lingua tedesca e italiana, sia scritta che orale</w:t>
            </w:r>
            <w:r>
              <w:rPr>
                <w:rFonts w:ascii="Verdana" w:hAnsi="Verdana"/>
                <w:sz w:val="20"/>
              </w:rPr>
              <w:t>.</w:t>
            </w:r>
          </w:p>
        </w:tc>
      </w:tr>
      <w:tr w:rsidR="004D288F" w:rsidRPr="00583604" w:rsidTr="00D246D4">
        <w:tc>
          <w:tcPr>
            <w:tcW w:w="4933" w:type="dxa"/>
            <w:gridSpan w:val="2"/>
          </w:tcPr>
          <w:p w:rsidR="004D288F" w:rsidRPr="00534E2C" w:rsidRDefault="004D288F" w:rsidP="00671CE6">
            <w:pPr>
              <w:widowControl w:val="0"/>
              <w:spacing w:before="120" w:after="120" w:line="360" w:lineRule="auto"/>
              <w:ind w:left="284" w:hanging="284"/>
              <w:jc w:val="both"/>
              <w:rPr>
                <w:rFonts w:ascii="Verdana" w:hAnsi="Verdana"/>
                <w:b/>
                <w:lang w:val="it-IT"/>
              </w:rPr>
            </w:pPr>
            <w:r w:rsidRPr="00534E2C">
              <w:rPr>
                <w:rFonts w:ascii="Verdana" w:hAnsi="Verdana"/>
                <w:b/>
                <w:lang w:val="it-IT"/>
              </w:rPr>
              <w:t>2.</w:t>
            </w:r>
            <w:r w:rsidRPr="00534E2C">
              <w:rPr>
                <w:rFonts w:ascii="Verdana" w:hAnsi="Verdana"/>
                <w:b/>
                <w:lang w:val="it-IT"/>
              </w:rPr>
              <w:tab/>
            </w:r>
            <w:proofErr w:type="spellStart"/>
            <w:r w:rsidRPr="00534E2C">
              <w:rPr>
                <w:rFonts w:ascii="Verdana" w:hAnsi="Verdana"/>
                <w:b/>
                <w:lang w:val="it-IT"/>
              </w:rPr>
              <w:t>Sozial-Methodenkompetenz</w:t>
            </w:r>
            <w:proofErr w:type="spellEnd"/>
          </w:p>
        </w:tc>
        <w:tc>
          <w:tcPr>
            <w:tcW w:w="4890" w:type="dxa"/>
            <w:gridSpan w:val="5"/>
          </w:tcPr>
          <w:p w:rsidR="004D288F" w:rsidRPr="00534E2C" w:rsidRDefault="004D288F" w:rsidP="00671CE6">
            <w:pPr>
              <w:widowControl w:val="0"/>
              <w:spacing w:before="120" w:after="120" w:line="360" w:lineRule="auto"/>
              <w:ind w:left="284" w:hanging="284"/>
              <w:jc w:val="both"/>
              <w:rPr>
                <w:rFonts w:ascii="Verdana" w:hAnsi="Verdana"/>
                <w:b/>
                <w:lang w:val="it-IT"/>
              </w:rPr>
            </w:pPr>
            <w:r>
              <w:rPr>
                <w:rFonts w:ascii="Verdana" w:hAnsi="Verdana"/>
                <w:b/>
                <w:lang w:val="it-IT"/>
              </w:rPr>
              <w:t>2.</w:t>
            </w:r>
            <w:r>
              <w:rPr>
                <w:rFonts w:ascii="Verdana" w:hAnsi="Verdana"/>
                <w:b/>
                <w:lang w:val="it-IT"/>
              </w:rPr>
              <w:tab/>
              <w:t>Competenza metodico</w:t>
            </w:r>
            <w:r w:rsidRPr="00534E2C">
              <w:rPr>
                <w:rFonts w:ascii="Verdana" w:hAnsi="Verdana"/>
                <w:b/>
                <w:lang w:val="it-IT"/>
              </w:rPr>
              <w:t>-sociale</w:t>
            </w:r>
          </w:p>
        </w:tc>
      </w:tr>
      <w:tr w:rsidR="004D288F" w:rsidRPr="001E7D23" w:rsidTr="00D246D4">
        <w:tc>
          <w:tcPr>
            <w:tcW w:w="5003" w:type="dxa"/>
            <w:gridSpan w:val="5"/>
          </w:tcPr>
          <w:p w:rsidR="004D288F" w:rsidRPr="00FF05B2" w:rsidRDefault="004D288F" w:rsidP="00366555">
            <w:pPr>
              <w:pStyle w:val="Punktaufzhl"/>
              <w:numPr>
                <w:ilvl w:val="0"/>
                <w:numId w:val="5"/>
              </w:numPr>
              <w:spacing w:before="80" w:after="80"/>
              <w:ind w:left="357" w:hanging="357"/>
              <w:rPr>
                <w:rFonts w:ascii="Verdana" w:hAnsi="Verdana"/>
                <w:sz w:val="20"/>
              </w:rPr>
            </w:pPr>
            <w:r>
              <w:rPr>
                <w:rFonts w:ascii="Verdana" w:hAnsi="Verdana"/>
                <w:sz w:val="20"/>
              </w:rPr>
              <w:t>Führung von Mitarbeiterinnen und Mitarbeiter im Team</w:t>
            </w:r>
            <w:r w:rsidR="00926EB3">
              <w:rPr>
                <w:rFonts w:ascii="Verdana" w:hAnsi="Verdana"/>
                <w:sz w:val="20"/>
              </w:rPr>
              <w:t>;</w:t>
            </w:r>
          </w:p>
        </w:tc>
        <w:tc>
          <w:tcPr>
            <w:tcW w:w="4820" w:type="dxa"/>
            <w:gridSpan w:val="2"/>
          </w:tcPr>
          <w:p w:rsidR="004D288F" w:rsidRPr="000E4723" w:rsidRDefault="004D288F" w:rsidP="00366555">
            <w:pPr>
              <w:pStyle w:val="abcAufzlinks"/>
              <w:spacing w:beforeLines="40" w:before="96" w:afterLines="40" w:after="96"/>
              <w:rPr>
                <w:rFonts w:ascii="Verdana" w:hAnsi="Verdana"/>
                <w:sz w:val="20"/>
              </w:rPr>
            </w:pPr>
            <w:r w:rsidRPr="000E4723">
              <w:rPr>
                <w:rFonts w:ascii="Verdana" w:hAnsi="Verdana"/>
                <w:sz w:val="20"/>
              </w:rPr>
              <w:t>Gestione delle collabor</w:t>
            </w:r>
            <w:r w:rsidR="00B74848">
              <w:rPr>
                <w:rFonts w:ascii="Verdana" w:hAnsi="Verdana"/>
                <w:sz w:val="20"/>
              </w:rPr>
              <w:t>a</w:t>
            </w:r>
            <w:r w:rsidRPr="000E4723">
              <w:rPr>
                <w:rFonts w:ascii="Verdana" w:hAnsi="Verdana"/>
                <w:sz w:val="20"/>
              </w:rPr>
              <w:t>trici e collaboratori in team</w:t>
            </w:r>
            <w:r w:rsidR="00926EB3">
              <w:rPr>
                <w:rFonts w:ascii="Verdana" w:hAnsi="Verdana"/>
                <w:sz w:val="20"/>
              </w:rPr>
              <w:t>;</w:t>
            </w:r>
          </w:p>
        </w:tc>
      </w:tr>
      <w:tr w:rsidR="004D288F" w:rsidRPr="00366555" w:rsidTr="00D246D4">
        <w:tc>
          <w:tcPr>
            <w:tcW w:w="5003" w:type="dxa"/>
            <w:gridSpan w:val="5"/>
          </w:tcPr>
          <w:p w:rsidR="004D288F" w:rsidRPr="00FF05B2" w:rsidRDefault="004D288F" w:rsidP="00366555">
            <w:pPr>
              <w:pStyle w:val="Punktaufzhl"/>
              <w:numPr>
                <w:ilvl w:val="0"/>
                <w:numId w:val="5"/>
              </w:numPr>
              <w:spacing w:before="80" w:after="80"/>
              <w:ind w:left="357" w:hanging="357"/>
              <w:rPr>
                <w:rFonts w:ascii="Verdana" w:hAnsi="Verdana"/>
                <w:sz w:val="20"/>
              </w:rPr>
            </w:pPr>
            <w:r w:rsidRPr="00FF05B2">
              <w:rPr>
                <w:rFonts w:ascii="Verdana" w:hAnsi="Verdana"/>
                <w:sz w:val="20"/>
              </w:rPr>
              <w:t>Entsc</w:t>
            </w:r>
            <w:r>
              <w:rPr>
                <w:rFonts w:ascii="Verdana" w:hAnsi="Verdana"/>
                <w:sz w:val="20"/>
              </w:rPr>
              <w:t>heidungsfreude und Eigeninitiative</w:t>
            </w:r>
            <w:r w:rsidR="00926EB3">
              <w:rPr>
                <w:rFonts w:ascii="Verdana" w:hAnsi="Verdana"/>
                <w:sz w:val="20"/>
              </w:rPr>
              <w:t>;</w:t>
            </w:r>
          </w:p>
        </w:tc>
        <w:tc>
          <w:tcPr>
            <w:tcW w:w="4820" w:type="dxa"/>
            <w:gridSpan w:val="2"/>
          </w:tcPr>
          <w:p w:rsidR="004D288F" w:rsidRPr="00FF05B2" w:rsidRDefault="004D288F" w:rsidP="00366555">
            <w:pPr>
              <w:pStyle w:val="abcAufzlinks"/>
              <w:spacing w:beforeLines="40" w:before="96" w:afterLines="40" w:after="96"/>
              <w:rPr>
                <w:rFonts w:ascii="Verdana" w:hAnsi="Verdana"/>
                <w:sz w:val="20"/>
              </w:rPr>
            </w:pPr>
            <w:r>
              <w:rPr>
                <w:rFonts w:ascii="Verdana" w:hAnsi="Verdana"/>
                <w:sz w:val="20"/>
              </w:rPr>
              <w:t>Spirito decisionale e</w:t>
            </w:r>
            <w:r w:rsidRPr="00FF05B2">
              <w:rPr>
                <w:rFonts w:ascii="Verdana" w:hAnsi="Verdana"/>
                <w:sz w:val="20"/>
              </w:rPr>
              <w:t xml:space="preserve"> iniziativa</w:t>
            </w:r>
            <w:r w:rsidR="00926EB3">
              <w:rPr>
                <w:rFonts w:ascii="Verdana" w:hAnsi="Verdana"/>
                <w:sz w:val="20"/>
              </w:rPr>
              <w:t>;</w:t>
            </w:r>
          </w:p>
        </w:tc>
      </w:tr>
      <w:tr w:rsidR="004D288F" w:rsidRPr="00FF05B2" w:rsidTr="00D246D4">
        <w:tc>
          <w:tcPr>
            <w:tcW w:w="5003" w:type="dxa"/>
            <w:gridSpan w:val="5"/>
          </w:tcPr>
          <w:p w:rsidR="004D288F" w:rsidRPr="00FF05B2" w:rsidRDefault="004D288F" w:rsidP="00366555">
            <w:pPr>
              <w:pStyle w:val="Punktaufzhl"/>
              <w:numPr>
                <w:ilvl w:val="0"/>
                <w:numId w:val="5"/>
              </w:numPr>
              <w:spacing w:before="80" w:after="80"/>
              <w:ind w:left="357" w:hanging="357"/>
              <w:rPr>
                <w:rFonts w:ascii="Verdana" w:hAnsi="Verdana"/>
                <w:sz w:val="20"/>
              </w:rPr>
            </w:pPr>
            <w:r w:rsidRPr="00FF05B2">
              <w:rPr>
                <w:rFonts w:ascii="Verdana" w:hAnsi="Verdana"/>
                <w:sz w:val="20"/>
              </w:rPr>
              <w:t>Flexi</w:t>
            </w:r>
            <w:r>
              <w:rPr>
                <w:rFonts w:ascii="Verdana" w:hAnsi="Verdana"/>
                <w:sz w:val="20"/>
              </w:rPr>
              <w:t>bilität und Innovationsfähigkeit</w:t>
            </w:r>
            <w:r w:rsidR="00926EB3">
              <w:rPr>
                <w:rFonts w:ascii="Verdana" w:hAnsi="Verdana"/>
                <w:sz w:val="20"/>
              </w:rPr>
              <w:t>;</w:t>
            </w:r>
          </w:p>
        </w:tc>
        <w:tc>
          <w:tcPr>
            <w:tcW w:w="4820" w:type="dxa"/>
            <w:gridSpan w:val="2"/>
          </w:tcPr>
          <w:p w:rsidR="004D288F" w:rsidRPr="00FF05B2" w:rsidRDefault="004D288F" w:rsidP="00DB55A7">
            <w:pPr>
              <w:pStyle w:val="abcAufzlinks"/>
              <w:spacing w:beforeLines="40" w:before="96" w:afterLines="40" w:after="96"/>
              <w:rPr>
                <w:rFonts w:ascii="Verdana" w:hAnsi="Verdana"/>
                <w:sz w:val="20"/>
              </w:rPr>
            </w:pPr>
            <w:r w:rsidRPr="00FF05B2">
              <w:rPr>
                <w:rFonts w:ascii="Verdana" w:hAnsi="Verdana"/>
                <w:sz w:val="20"/>
              </w:rPr>
              <w:t>Flessibilità e spirito innovativo</w:t>
            </w:r>
            <w:r w:rsidR="00926EB3">
              <w:rPr>
                <w:rFonts w:ascii="Verdana" w:hAnsi="Verdana"/>
                <w:sz w:val="20"/>
              </w:rPr>
              <w:t>;</w:t>
            </w:r>
          </w:p>
        </w:tc>
      </w:tr>
      <w:tr w:rsidR="004D288F" w:rsidRPr="00FF05B2" w:rsidTr="00D246D4">
        <w:tc>
          <w:tcPr>
            <w:tcW w:w="5003" w:type="dxa"/>
            <w:gridSpan w:val="5"/>
          </w:tcPr>
          <w:p w:rsidR="004D288F" w:rsidRPr="00FF05B2" w:rsidRDefault="004D288F" w:rsidP="00366555">
            <w:pPr>
              <w:pStyle w:val="Punktaufzhl"/>
              <w:numPr>
                <w:ilvl w:val="0"/>
                <w:numId w:val="5"/>
              </w:numPr>
              <w:spacing w:before="80" w:after="80"/>
              <w:ind w:left="357" w:hanging="357"/>
              <w:rPr>
                <w:rFonts w:ascii="Verdana" w:hAnsi="Verdana"/>
                <w:sz w:val="20"/>
              </w:rPr>
            </w:pPr>
            <w:r w:rsidRPr="00FF05B2">
              <w:rPr>
                <w:rFonts w:ascii="Verdana" w:hAnsi="Verdana"/>
                <w:sz w:val="20"/>
              </w:rPr>
              <w:t>Gute Kommunikationsfähigkeiten</w:t>
            </w:r>
            <w:r w:rsidR="00926EB3">
              <w:rPr>
                <w:rFonts w:ascii="Verdana" w:hAnsi="Verdana"/>
                <w:sz w:val="20"/>
              </w:rPr>
              <w:t>;</w:t>
            </w:r>
          </w:p>
        </w:tc>
        <w:tc>
          <w:tcPr>
            <w:tcW w:w="4820" w:type="dxa"/>
            <w:gridSpan w:val="2"/>
          </w:tcPr>
          <w:p w:rsidR="004D288F" w:rsidRPr="00FF05B2" w:rsidRDefault="004D288F" w:rsidP="00DB55A7">
            <w:pPr>
              <w:pStyle w:val="abcAufzlinks"/>
              <w:spacing w:beforeLines="40" w:before="96" w:afterLines="40" w:after="96"/>
              <w:rPr>
                <w:rFonts w:ascii="Verdana" w:hAnsi="Verdana"/>
                <w:sz w:val="20"/>
              </w:rPr>
            </w:pPr>
            <w:r w:rsidRPr="00FF05B2">
              <w:rPr>
                <w:rFonts w:ascii="Verdana" w:hAnsi="Verdana"/>
                <w:sz w:val="20"/>
              </w:rPr>
              <w:t xml:space="preserve">Buone doti </w:t>
            </w:r>
            <w:r>
              <w:rPr>
                <w:rFonts w:ascii="Verdana" w:hAnsi="Verdana"/>
                <w:sz w:val="20"/>
              </w:rPr>
              <w:t>comunicative</w:t>
            </w:r>
            <w:r w:rsidR="00926EB3">
              <w:rPr>
                <w:rFonts w:ascii="Verdana" w:hAnsi="Verdana"/>
                <w:sz w:val="20"/>
              </w:rPr>
              <w:t>;</w:t>
            </w:r>
          </w:p>
        </w:tc>
      </w:tr>
      <w:tr w:rsidR="004D288F" w:rsidRPr="00AF4EA2" w:rsidTr="00D246D4">
        <w:tc>
          <w:tcPr>
            <w:tcW w:w="5003" w:type="dxa"/>
            <w:gridSpan w:val="5"/>
          </w:tcPr>
          <w:p w:rsidR="004D288F" w:rsidRPr="00AF4EA2" w:rsidRDefault="004D288F" w:rsidP="00366555">
            <w:pPr>
              <w:pStyle w:val="Punktaufzhl"/>
              <w:numPr>
                <w:ilvl w:val="0"/>
                <w:numId w:val="5"/>
              </w:numPr>
              <w:spacing w:before="80" w:after="80"/>
              <w:ind w:left="357" w:hanging="357"/>
              <w:rPr>
                <w:rFonts w:ascii="Verdana" w:hAnsi="Verdana"/>
                <w:sz w:val="20"/>
              </w:rPr>
            </w:pPr>
            <w:r w:rsidRPr="00AF4EA2">
              <w:rPr>
                <w:rFonts w:ascii="Verdana" w:hAnsi="Verdana"/>
                <w:sz w:val="20"/>
              </w:rPr>
              <w:t>Einfühlungsvermögen</w:t>
            </w:r>
          </w:p>
        </w:tc>
        <w:tc>
          <w:tcPr>
            <w:tcW w:w="4820" w:type="dxa"/>
            <w:gridSpan w:val="2"/>
          </w:tcPr>
          <w:p w:rsidR="004D288F" w:rsidRPr="00AF4EA2" w:rsidRDefault="004D288F" w:rsidP="00DB55A7">
            <w:pPr>
              <w:pStyle w:val="abcAufzlinks"/>
              <w:spacing w:beforeLines="40" w:before="96" w:afterLines="40" w:after="96"/>
              <w:rPr>
                <w:rFonts w:ascii="Verdana" w:hAnsi="Verdana"/>
                <w:sz w:val="20"/>
              </w:rPr>
            </w:pPr>
            <w:r w:rsidRPr="00AF4EA2">
              <w:rPr>
                <w:rFonts w:ascii="Verdana" w:hAnsi="Verdana"/>
                <w:sz w:val="20"/>
              </w:rPr>
              <w:t>Capacità di empatia</w:t>
            </w:r>
          </w:p>
        </w:tc>
      </w:tr>
      <w:tr w:rsidR="004D288F" w:rsidRPr="001E7D23" w:rsidTr="00D246D4">
        <w:tc>
          <w:tcPr>
            <w:tcW w:w="5003" w:type="dxa"/>
            <w:gridSpan w:val="5"/>
          </w:tcPr>
          <w:p w:rsidR="004D288F" w:rsidRPr="00AF4EA2" w:rsidRDefault="004D288F" w:rsidP="00366555">
            <w:pPr>
              <w:pStyle w:val="Punktaufzhl"/>
              <w:numPr>
                <w:ilvl w:val="0"/>
                <w:numId w:val="5"/>
              </w:numPr>
              <w:spacing w:before="80" w:after="80"/>
              <w:ind w:left="357" w:hanging="357"/>
              <w:rPr>
                <w:rFonts w:ascii="Verdana" w:hAnsi="Verdana"/>
                <w:sz w:val="20"/>
              </w:rPr>
            </w:pPr>
            <w:r w:rsidRPr="00AF4EA2">
              <w:rPr>
                <w:rFonts w:ascii="Verdana" w:hAnsi="Verdana"/>
                <w:sz w:val="20"/>
              </w:rPr>
              <w:t xml:space="preserve">Selbstmotivation und Motivation der </w:t>
            </w:r>
            <w:r>
              <w:rPr>
                <w:rFonts w:ascii="Verdana" w:hAnsi="Verdana"/>
                <w:sz w:val="20"/>
              </w:rPr>
              <w:t>Mitarbeiterinnen und Mitarbeiter</w:t>
            </w:r>
          </w:p>
        </w:tc>
        <w:tc>
          <w:tcPr>
            <w:tcW w:w="4820" w:type="dxa"/>
            <w:gridSpan w:val="2"/>
          </w:tcPr>
          <w:p w:rsidR="004D288F" w:rsidRPr="00AF4EA2" w:rsidRDefault="004D288F" w:rsidP="00366555">
            <w:pPr>
              <w:pStyle w:val="abcAufzlinks"/>
              <w:spacing w:beforeLines="40" w:before="96" w:afterLines="40" w:after="96"/>
              <w:rPr>
                <w:rFonts w:ascii="Verdana" w:hAnsi="Verdana"/>
                <w:sz w:val="20"/>
              </w:rPr>
            </w:pPr>
            <w:proofErr w:type="spellStart"/>
            <w:r w:rsidRPr="00AF4EA2">
              <w:rPr>
                <w:rFonts w:ascii="Verdana" w:hAnsi="Verdana"/>
                <w:sz w:val="20"/>
              </w:rPr>
              <w:t>Automotivazione</w:t>
            </w:r>
            <w:proofErr w:type="spellEnd"/>
            <w:r w:rsidRPr="00AF4EA2">
              <w:rPr>
                <w:rFonts w:ascii="Verdana" w:hAnsi="Verdana"/>
                <w:sz w:val="20"/>
              </w:rPr>
              <w:t xml:space="preserve"> e motivazione </w:t>
            </w:r>
            <w:r>
              <w:rPr>
                <w:rFonts w:ascii="Verdana" w:hAnsi="Verdana"/>
                <w:sz w:val="20"/>
              </w:rPr>
              <w:t>delle collaboratrici e dei collaboratori</w:t>
            </w:r>
          </w:p>
        </w:tc>
      </w:tr>
      <w:tr w:rsidR="004D288F" w:rsidRPr="00AF4EA2" w:rsidTr="00D246D4">
        <w:tc>
          <w:tcPr>
            <w:tcW w:w="5003" w:type="dxa"/>
            <w:gridSpan w:val="5"/>
          </w:tcPr>
          <w:p w:rsidR="004D288F" w:rsidRPr="00AF4EA2" w:rsidRDefault="004D288F" w:rsidP="00366555">
            <w:pPr>
              <w:pStyle w:val="Punktaufzhl"/>
              <w:numPr>
                <w:ilvl w:val="0"/>
                <w:numId w:val="5"/>
              </w:numPr>
              <w:spacing w:before="80" w:after="80"/>
              <w:ind w:left="357" w:hanging="357"/>
              <w:rPr>
                <w:rFonts w:ascii="Verdana" w:hAnsi="Verdana"/>
                <w:sz w:val="20"/>
              </w:rPr>
            </w:pPr>
            <w:r w:rsidRPr="00AF4EA2">
              <w:rPr>
                <w:rFonts w:ascii="Verdana" w:hAnsi="Verdana"/>
                <w:sz w:val="20"/>
              </w:rPr>
              <w:t>Zielorientiertheit</w:t>
            </w:r>
          </w:p>
        </w:tc>
        <w:tc>
          <w:tcPr>
            <w:tcW w:w="4820" w:type="dxa"/>
            <w:gridSpan w:val="2"/>
          </w:tcPr>
          <w:p w:rsidR="004D288F" w:rsidRPr="00AF4EA2" w:rsidRDefault="004D288F" w:rsidP="00DB55A7">
            <w:pPr>
              <w:pStyle w:val="abcAufzlinks"/>
              <w:spacing w:beforeLines="40" w:before="96" w:afterLines="40" w:after="96"/>
              <w:rPr>
                <w:rFonts w:ascii="Verdana" w:hAnsi="Verdana"/>
                <w:sz w:val="20"/>
                <w:lang w:val="de-DE"/>
              </w:rPr>
            </w:pPr>
            <w:r w:rsidRPr="00AF4EA2">
              <w:rPr>
                <w:rFonts w:ascii="Verdana" w:hAnsi="Verdana"/>
                <w:sz w:val="20"/>
              </w:rPr>
              <w:t>Orientamento agli obiettivi</w:t>
            </w:r>
          </w:p>
        </w:tc>
      </w:tr>
      <w:tr w:rsidR="004D288F" w:rsidRPr="001E7D23" w:rsidTr="00D246D4">
        <w:tc>
          <w:tcPr>
            <w:tcW w:w="5003" w:type="dxa"/>
            <w:gridSpan w:val="5"/>
          </w:tcPr>
          <w:p w:rsidR="004D288F" w:rsidRPr="00AF4EA2" w:rsidRDefault="004D288F" w:rsidP="00366555">
            <w:pPr>
              <w:pStyle w:val="Punktaufzhl"/>
              <w:numPr>
                <w:ilvl w:val="0"/>
                <w:numId w:val="5"/>
              </w:numPr>
              <w:spacing w:before="80" w:after="80"/>
              <w:ind w:left="357" w:hanging="357"/>
              <w:rPr>
                <w:rFonts w:ascii="Verdana" w:hAnsi="Verdana"/>
                <w:sz w:val="20"/>
              </w:rPr>
            </w:pPr>
            <w:r w:rsidRPr="00AF4EA2">
              <w:rPr>
                <w:rFonts w:ascii="Verdana" w:hAnsi="Verdana"/>
                <w:sz w:val="20"/>
              </w:rPr>
              <w:t>Kostenmanagement</w:t>
            </w:r>
          </w:p>
        </w:tc>
        <w:tc>
          <w:tcPr>
            <w:tcW w:w="4820" w:type="dxa"/>
            <w:gridSpan w:val="2"/>
          </w:tcPr>
          <w:p w:rsidR="004D288F" w:rsidRPr="00AF4EA2" w:rsidRDefault="004D288F" w:rsidP="00DB55A7">
            <w:pPr>
              <w:pStyle w:val="abcAufzlinks"/>
              <w:spacing w:beforeLines="40" w:before="96" w:afterLines="40" w:after="96"/>
              <w:rPr>
                <w:rFonts w:ascii="Verdana" w:hAnsi="Verdana"/>
                <w:sz w:val="20"/>
              </w:rPr>
            </w:pPr>
            <w:r>
              <w:rPr>
                <w:rFonts w:ascii="Verdana" w:hAnsi="Verdana"/>
                <w:sz w:val="20"/>
              </w:rPr>
              <w:t>C</w:t>
            </w:r>
            <w:r w:rsidRPr="00AF4EA2">
              <w:rPr>
                <w:rFonts w:ascii="Verdana" w:hAnsi="Verdana"/>
                <w:sz w:val="20"/>
              </w:rPr>
              <w:t>apacità di gestione dei costi</w:t>
            </w:r>
          </w:p>
        </w:tc>
      </w:tr>
      <w:tr w:rsidR="004D288F" w:rsidRPr="00073C8E" w:rsidTr="00D246D4">
        <w:tc>
          <w:tcPr>
            <w:tcW w:w="4933" w:type="dxa"/>
            <w:gridSpan w:val="2"/>
          </w:tcPr>
          <w:p w:rsidR="004D288F" w:rsidRPr="00534E2C" w:rsidRDefault="004D288F" w:rsidP="002E0FEC">
            <w:pPr>
              <w:pStyle w:val="Punktaufzhl"/>
              <w:numPr>
                <w:ilvl w:val="0"/>
                <w:numId w:val="5"/>
              </w:numPr>
              <w:spacing w:before="80" w:after="80"/>
              <w:ind w:left="357" w:hanging="357"/>
              <w:rPr>
                <w:rFonts w:ascii="Verdana" w:hAnsi="Verdana"/>
                <w:sz w:val="20"/>
                <w:lang w:val="it-IT"/>
              </w:rPr>
            </w:pPr>
            <w:r w:rsidRPr="00534E2C">
              <w:rPr>
                <w:rFonts w:ascii="Verdana" w:hAnsi="Verdana"/>
                <w:sz w:val="20"/>
              </w:rPr>
              <w:t>Zeit- und Selbstmanagement</w:t>
            </w:r>
          </w:p>
        </w:tc>
        <w:tc>
          <w:tcPr>
            <w:tcW w:w="4890" w:type="dxa"/>
            <w:gridSpan w:val="5"/>
          </w:tcPr>
          <w:p w:rsidR="004D288F" w:rsidRPr="00534E2C" w:rsidRDefault="00736263" w:rsidP="002E0FEC">
            <w:pPr>
              <w:pStyle w:val="Punktaufzhl"/>
              <w:numPr>
                <w:ilvl w:val="0"/>
                <w:numId w:val="5"/>
              </w:numPr>
              <w:spacing w:before="80" w:after="80"/>
              <w:ind w:left="357" w:hanging="357"/>
              <w:rPr>
                <w:rFonts w:ascii="Verdana" w:hAnsi="Verdana"/>
                <w:sz w:val="20"/>
                <w:lang w:val="it-IT"/>
              </w:rPr>
            </w:pPr>
            <w:r>
              <w:rPr>
                <w:rFonts w:ascii="Verdana" w:hAnsi="Verdana"/>
                <w:sz w:val="20"/>
                <w:lang w:val="en-GB"/>
              </w:rPr>
              <w:t>T</w:t>
            </w:r>
            <w:r w:rsidR="004D288F" w:rsidRPr="00534E2C">
              <w:rPr>
                <w:rFonts w:ascii="Verdana" w:hAnsi="Verdana"/>
                <w:sz w:val="20"/>
                <w:lang w:val="en-GB"/>
              </w:rPr>
              <w:t>ime- e self</w:t>
            </w:r>
            <w:r w:rsidR="004D288F">
              <w:rPr>
                <w:rFonts w:ascii="Verdana" w:hAnsi="Verdana"/>
                <w:sz w:val="20"/>
                <w:lang w:val="en-GB"/>
              </w:rPr>
              <w:t>-</w:t>
            </w:r>
            <w:r w:rsidR="004D288F" w:rsidRPr="00534E2C">
              <w:rPr>
                <w:rFonts w:ascii="Verdana" w:hAnsi="Verdana"/>
                <w:sz w:val="20"/>
                <w:lang w:val="en-GB"/>
              </w:rPr>
              <w:t>management</w:t>
            </w:r>
          </w:p>
        </w:tc>
      </w:tr>
      <w:tr w:rsidR="004D288F" w:rsidRPr="001E7D23" w:rsidTr="00D246D4">
        <w:tc>
          <w:tcPr>
            <w:tcW w:w="4933" w:type="dxa"/>
            <w:gridSpan w:val="2"/>
          </w:tcPr>
          <w:p w:rsidR="004D288F" w:rsidRPr="00534E2C" w:rsidRDefault="004D288F" w:rsidP="002E0FEC">
            <w:pPr>
              <w:pStyle w:val="Punktaufzhl"/>
              <w:numPr>
                <w:ilvl w:val="0"/>
                <w:numId w:val="5"/>
              </w:numPr>
              <w:spacing w:before="80" w:after="80"/>
              <w:ind w:left="357" w:hanging="357"/>
              <w:rPr>
                <w:rFonts w:ascii="Verdana" w:hAnsi="Verdana"/>
                <w:sz w:val="20"/>
              </w:rPr>
            </w:pPr>
            <w:r w:rsidRPr="00534E2C">
              <w:rPr>
                <w:rFonts w:ascii="Verdana" w:hAnsi="Verdana" w:cs="Arial"/>
                <w:sz w:val="20"/>
              </w:rPr>
              <w:t>Problemanalyse und Problemlösung</w:t>
            </w:r>
          </w:p>
        </w:tc>
        <w:tc>
          <w:tcPr>
            <w:tcW w:w="4890" w:type="dxa"/>
            <w:gridSpan w:val="5"/>
          </w:tcPr>
          <w:p w:rsidR="004D288F" w:rsidRPr="00534E2C" w:rsidRDefault="00736263" w:rsidP="002E0FEC">
            <w:pPr>
              <w:pStyle w:val="Punktaufzhl"/>
              <w:numPr>
                <w:ilvl w:val="0"/>
                <w:numId w:val="5"/>
              </w:numPr>
              <w:spacing w:before="80" w:after="80"/>
              <w:ind w:left="357" w:hanging="357"/>
              <w:rPr>
                <w:rFonts w:ascii="Verdana" w:hAnsi="Verdana"/>
                <w:sz w:val="20"/>
                <w:lang w:val="it-IT"/>
              </w:rPr>
            </w:pPr>
            <w:r>
              <w:rPr>
                <w:rFonts w:ascii="Verdana" w:hAnsi="Verdana" w:cs="Arial"/>
                <w:sz w:val="20"/>
                <w:lang w:val="it-IT"/>
              </w:rPr>
              <w:t>A</w:t>
            </w:r>
            <w:r w:rsidR="004D288F" w:rsidRPr="00534E2C">
              <w:rPr>
                <w:rFonts w:ascii="Verdana" w:hAnsi="Verdana" w:cs="Arial"/>
                <w:sz w:val="20"/>
                <w:lang w:val="it-IT"/>
              </w:rPr>
              <w:t>nalisi e soluzione dei problemi</w:t>
            </w:r>
          </w:p>
        </w:tc>
      </w:tr>
      <w:tr w:rsidR="004D288F" w:rsidRPr="00583604" w:rsidTr="00D246D4">
        <w:tc>
          <w:tcPr>
            <w:tcW w:w="4933" w:type="dxa"/>
            <w:gridSpan w:val="2"/>
          </w:tcPr>
          <w:p w:rsidR="004D288F" w:rsidRPr="00534E2C" w:rsidRDefault="004D288F" w:rsidP="002E0FEC">
            <w:pPr>
              <w:pStyle w:val="Punktaufzhl"/>
              <w:numPr>
                <w:ilvl w:val="0"/>
                <w:numId w:val="5"/>
              </w:numPr>
              <w:spacing w:before="80" w:after="80"/>
              <w:ind w:left="357" w:hanging="357"/>
              <w:rPr>
                <w:rFonts w:ascii="Verdana" w:hAnsi="Verdana" w:cs="Arial"/>
                <w:sz w:val="20"/>
              </w:rPr>
            </w:pPr>
            <w:r w:rsidRPr="00534E2C">
              <w:rPr>
                <w:rFonts w:ascii="Verdana" w:hAnsi="Verdana" w:cs="Arial"/>
                <w:sz w:val="20"/>
              </w:rPr>
              <w:t>Teamfähigkeit</w:t>
            </w:r>
          </w:p>
        </w:tc>
        <w:tc>
          <w:tcPr>
            <w:tcW w:w="4890" w:type="dxa"/>
            <w:gridSpan w:val="5"/>
          </w:tcPr>
          <w:p w:rsidR="004D288F" w:rsidRPr="00534E2C" w:rsidRDefault="00736263" w:rsidP="002E0FEC">
            <w:pPr>
              <w:pStyle w:val="Punktaufzhl"/>
              <w:numPr>
                <w:ilvl w:val="0"/>
                <w:numId w:val="5"/>
              </w:numPr>
              <w:spacing w:before="80" w:after="80"/>
              <w:ind w:left="357" w:hanging="357"/>
              <w:rPr>
                <w:rFonts w:ascii="Verdana" w:hAnsi="Verdana"/>
                <w:sz w:val="20"/>
                <w:lang w:val="it-IT"/>
              </w:rPr>
            </w:pPr>
            <w:proofErr w:type="spellStart"/>
            <w:r>
              <w:rPr>
                <w:rFonts w:ascii="Verdana" w:hAnsi="Verdana" w:cs="Arial"/>
                <w:sz w:val="20"/>
              </w:rPr>
              <w:t>S</w:t>
            </w:r>
            <w:r w:rsidR="004D288F" w:rsidRPr="00534E2C">
              <w:rPr>
                <w:rFonts w:ascii="Verdana" w:hAnsi="Verdana" w:cs="Arial"/>
                <w:sz w:val="20"/>
              </w:rPr>
              <w:t>pirito</w:t>
            </w:r>
            <w:proofErr w:type="spellEnd"/>
            <w:r w:rsidR="004D288F" w:rsidRPr="00534E2C">
              <w:rPr>
                <w:rFonts w:ascii="Verdana" w:hAnsi="Verdana" w:cs="Arial"/>
                <w:sz w:val="20"/>
              </w:rPr>
              <w:t xml:space="preserve"> di </w:t>
            </w:r>
            <w:proofErr w:type="spellStart"/>
            <w:r w:rsidR="004D288F" w:rsidRPr="00534E2C">
              <w:rPr>
                <w:rFonts w:ascii="Verdana" w:hAnsi="Verdana" w:cs="Arial"/>
                <w:sz w:val="20"/>
              </w:rPr>
              <w:t>team</w:t>
            </w:r>
            <w:proofErr w:type="spellEnd"/>
          </w:p>
        </w:tc>
      </w:tr>
      <w:tr w:rsidR="007A79ED" w:rsidRPr="001E7D23" w:rsidTr="00F8609D">
        <w:tc>
          <w:tcPr>
            <w:tcW w:w="5003" w:type="dxa"/>
            <w:gridSpan w:val="5"/>
          </w:tcPr>
          <w:p w:rsidR="007A79ED" w:rsidRPr="00FF05B2" w:rsidRDefault="007A79ED" w:rsidP="00F8609D">
            <w:pPr>
              <w:pStyle w:val="Punktaufzhl"/>
              <w:numPr>
                <w:ilvl w:val="0"/>
                <w:numId w:val="5"/>
              </w:numPr>
              <w:spacing w:before="80" w:after="80"/>
              <w:ind w:left="357" w:hanging="357"/>
              <w:rPr>
                <w:rFonts w:ascii="Verdana" w:hAnsi="Verdana"/>
                <w:sz w:val="20"/>
              </w:rPr>
            </w:pPr>
            <w:r>
              <w:rPr>
                <w:rFonts w:ascii="Verdana" w:hAnsi="Verdana"/>
                <w:sz w:val="20"/>
              </w:rPr>
              <w:t xml:space="preserve">Genauigkeit, Leistungsbereitschaft und </w:t>
            </w:r>
            <w:r w:rsidRPr="00FF05B2">
              <w:rPr>
                <w:rFonts w:ascii="Verdana" w:hAnsi="Verdana"/>
                <w:sz w:val="20"/>
              </w:rPr>
              <w:t>Resilienz</w:t>
            </w:r>
            <w:r>
              <w:rPr>
                <w:rFonts w:ascii="Verdana" w:hAnsi="Verdana"/>
                <w:sz w:val="20"/>
              </w:rPr>
              <w:t>;</w:t>
            </w:r>
          </w:p>
        </w:tc>
        <w:tc>
          <w:tcPr>
            <w:tcW w:w="4820" w:type="dxa"/>
            <w:gridSpan w:val="2"/>
          </w:tcPr>
          <w:p w:rsidR="007A79ED" w:rsidRPr="00FF05B2" w:rsidRDefault="007A79ED" w:rsidP="00F8609D">
            <w:pPr>
              <w:pStyle w:val="abcAufzlinks"/>
              <w:spacing w:beforeLines="40" w:before="96" w:afterLines="40" w:after="96"/>
              <w:rPr>
                <w:rFonts w:ascii="Verdana" w:hAnsi="Verdana"/>
                <w:sz w:val="20"/>
              </w:rPr>
            </w:pPr>
            <w:r>
              <w:rPr>
                <w:rFonts w:ascii="Verdana" w:hAnsi="Verdana"/>
                <w:sz w:val="20"/>
              </w:rPr>
              <w:t>Precisione, disponibilità ad impegnarsi sul lavoro e r</w:t>
            </w:r>
            <w:r w:rsidRPr="00FF05B2">
              <w:rPr>
                <w:rFonts w:ascii="Verdana" w:hAnsi="Verdana"/>
                <w:sz w:val="20"/>
              </w:rPr>
              <w:t>esilienza</w:t>
            </w:r>
            <w:r>
              <w:rPr>
                <w:rFonts w:ascii="Verdana" w:hAnsi="Verdana"/>
                <w:sz w:val="20"/>
              </w:rPr>
              <w:t>;</w:t>
            </w:r>
          </w:p>
        </w:tc>
      </w:tr>
      <w:tr w:rsidR="004D288F" w:rsidRPr="001E7D23" w:rsidTr="00D246D4">
        <w:trPr>
          <w:gridAfter w:val="1"/>
          <w:wAfter w:w="42" w:type="dxa"/>
        </w:trPr>
        <w:tc>
          <w:tcPr>
            <w:tcW w:w="4943" w:type="dxa"/>
            <w:gridSpan w:val="3"/>
          </w:tcPr>
          <w:p w:rsidR="004D288F" w:rsidRPr="00534E2C" w:rsidRDefault="00736263" w:rsidP="002E0FEC">
            <w:pPr>
              <w:pStyle w:val="Punktaufzhl"/>
              <w:numPr>
                <w:ilvl w:val="0"/>
                <w:numId w:val="5"/>
              </w:numPr>
              <w:spacing w:before="80" w:after="80"/>
              <w:ind w:left="357" w:hanging="357"/>
              <w:rPr>
                <w:rFonts w:ascii="Verdana" w:hAnsi="Verdana" w:cs="Arial"/>
                <w:sz w:val="20"/>
              </w:rPr>
            </w:pPr>
            <w:r>
              <w:rPr>
                <w:rFonts w:ascii="Verdana" w:hAnsi="Verdana"/>
                <w:sz w:val="20"/>
              </w:rPr>
              <w:lastRenderedPageBreak/>
              <w:t>A</w:t>
            </w:r>
            <w:r w:rsidR="004D288F" w:rsidRPr="00534E2C">
              <w:rPr>
                <w:rFonts w:ascii="Verdana" w:hAnsi="Verdana"/>
                <w:sz w:val="20"/>
              </w:rPr>
              <w:t>usgeprägte Service- und Kosten-orientierung</w:t>
            </w:r>
            <w:r w:rsidR="007A79ED">
              <w:rPr>
                <w:rFonts w:ascii="Verdana" w:hAnsi="Verdana"/>
                <w:sz w:val="20"/>
              </w:rPr>
              <w:t>.</w:t>
            </w:r>
          </w:p>
        </w:tc>
        <w:tc>
          <w:tcPr>
            <w:tcW w:w="4838" w:type="dxa"/>
            <w:gridSpan w:val="3"/>
          </w:tcPr>
          <w:p w:rsidR="004D288F" w:rsidRPr="000E62D5" w:rsidRDefault="00736263" w:rsidP="002E0FEC">
            <w:pPr>
              <w:pStyle w:val="Punktaufzhl"/>
              <w:numPr>
                <w:ilvl w:val="0"/>
                <w:numId w:val="5"/>
              </w:numPr>
              <w:spacing w:before="80" w:after="80"/>
              <w:ind w:left="357" w:hanging="357"/>
              <w:rPr>
                <w:rFonts w:ascii="Verdana" w:hAnsi="Verdana"/>
                <w:sz w:val="20"/>
                <w:lang w:val="it-IT"/>
              </w:rPr>
            </w:pPr>
            <w:r w:rsidRPr="00736263">
              <w:rPr>
                <w:rFonts w:ascii="Verdana" w:hAnsi="Verdana"/>
                <w:sz w:val="20"/>
                <w:lang w:val="it-IT"/>
              </w:rPr>
              <w:t>S</w:t>
            </w:r>
            <w:r w:rsidR="004D288F" w:rsidRPr="000E62D5">
              <w:rPr>
                <w:rFonts w:ascii="Verdana" w:hAnsi="Verdana"/>
                <w:sz w:val="20"/>
                <w:lang w:val="it-IT"/>
              </w:rPr>
              <w:t>piccata sensibilità per il servizio al cliente e per la gestione dei costi</w:t>
            </w:r>
            <w:r w:rsidR="007A79ED">
              <w:rPr>
                <w:rFonts w:ascii="Verdana" w:hAnsi="Verdana"/>
                <w:sz w:val="20"/>
                <w:lang w:val="it-IT"/>
              </w:rPr>
              <w:t>.</w:t>
            </w:r>
          </w:p>
        </w:tc>
      </w:tr>
      <w:tr w:rsidR="004D288F" w:rsidRPr="001E7D23" w:rsidTr="00D246D4">
        <w:trPr>
          <w:gridAfter w:val="1"/>
          <w:wAfter w:w="42" w:type="dxa"/>
        </w:trPr>
        <w:tc>
          <w:tcPr>
            <w:tcW w:w="4943" w:type="dxa"/>
            <w:gridSpan w:val="3"/>
          </w:tcPr>
          <w:p w:rsidR="004D288F" w:rsidRPr="00534E2C" w:rsidRDefault="004D288F" w:rsidP="00281FE4">
            <w:pPr>
              <w:pStyle w:val="Artikel"/>
              <w:rPr>
                <w:rFonts w:ascii="Verdana" w:hAnsi="Verdana"/>
                <w:sz w:val="20"/>
              </w:rPr>
            </w:pPr>
            <w:r>
              <w:rPr>
                <w:rFonts w:ascii="Verdana" w:hAnsi="Verdana"/>
                <w:sz w:val="20"/>
              </w:rPr>
              <w:t xml:space="preserve">ART. </w:t>
            </w:r>
            <w:r w:rsidR="00281FE4">
              <w:rPr>
                <w:rFonts w:ascii="Verdana" w:hAnsi="Verdana"/>
                <w:sz w:val="20"/>
              </w:rPr>
              <w:t>7</w:t>
            </w:r>
            <w:r w:rsidRPr="00534E2C">
              <w:rPr>
                <w:rFonts w:ascii="Verdana" w:hAnsi="Verdana"/>
                <w:sz w:val="20"/>
              </w:rPr>
              <w:br/>
              <w:t>Voraussetzungen für die Zulassung zum Wettbewerb</w:t>
            </w:r>
          </w:p>
        </w:tc>
        <w:tc>
          <w:tcPr>
            <w:tcW w:w="4838" w:type="dxa"/>
            <w:gridSpan w:val="3"/>
          </w:tcPr>
          <w:p w:rsidR="004D288F" w:rsidRPr="00EC0590" w:rsidRDefault="004D288F" w:rsidP="00281FE4">
            <w:pPr>
              <w:pStyle w:val="Artikel"/>
              <w:rPr>
                <w:rFonts w:ascii="Verdana" w:hAnsi="Verdana"/>
                <w:sz w:val="20"/>
                <w:lang w:val="it-IT"/>
              </w:rPr>
            </w:pPr>
            <w:r>
              <w:rPr>
                <w:rFonts w:ascii="Verdana" w:hAnsi="Verdana"/>
                <w:sz w:val="20"/>
                <w:lang w:val="it-IT"/>
              </w:rPr>
              <w:t xml:space="preserve">ART. </w:t>
            </w:r>
            <w:r w:rsidR="00281FE4">
              <w:rPr>
                <w:rFonts w:ascii="Verdana" w:hAnsi="Verdana"/>
                <w:sz w:val="20"/>
                <w:lang w:val="it-IT"/>
              </w:rPr>
              <w:t>7</w:t>
            </w:r>
            <w:r w:rsidRPr="00EC0590">
              <w:rPr>
                <w:rFonts w:ascii="Verdana" w:hAnsi="Verdana"/>
                <w:sz w:val="20"/>
                <w:lang w:val="it-IT"/>
              </w:rPr>
              <w:br/>
              <w:t>Requisiti di ammissione al concorso</w:t>
            </w:r>
          </w:p>
        </w:tc>
      </w:tr>
      <w:tr w:rsidR="004D288F" w:rsidRPr="001E7D23" w:rsidTr="00D246D4">
        <w:trPr>
          <w:gridAfter w:val="1"/>
          <w:wAfter w:w="42" w:type="dxa"/>
        </w:trPr>
        <w:tc>
          <w:tcPr>
            <w:tcW w:w="4943" w:type="dxa"/>
            <w:gridSpan w:val="3"/>
          </w:tcPr>
          <w:p w:rsidR="004D288F" w:rsidRDefault="004D288F" w:rsidP="00437511">
            <w:pPr>
              <w:pStyle w:val="Absatzformat"/>
            </w:pPr>
            <w:r>
              <w:t>Voraussetzungen für die Teilnahme am Wettbewerb:</w:t>
            </w:r>
          </w:p>
        </w:tc>
        <w:tc>
          <w:tcPr>
            <w:tcW w:w="4838" w:type="dxa"/>
            <w:gridSpan w:val="3"/>
          </w:tcPr>
          <w:p w:rsidR="004D288F" w:rsidRPr="00FD0D78" w:rsidRDefault="004D288F" w:rsidP="00437511">
            <w:pPr>
              <w:pStyle w:val="Absatzformat"/>
              <w:rPr>
                <w:lang w:val="it-IT"/>
              </w:rPr>
            </w:pPr>
            <w:r w:rsidRPr="00FD0D78">
              <w:rPr>
                <w:lang w:val="it-IT"/>
              </w:rPr>
              <w:t>Per l'ammissione al concorso è richiesto:</w:t>
            </w:r>
          </w:p>
        </w:tc>
      </w:tr>
      <w:tr w:rsidR="004D288F" w:rsidRPr="001E7D23" w:rsidTr="00D246D4">
        <w:trPr>
          <w:gridAfter w:val="1"/>
          <w:wAfter w:w="42" w:type="dxa"/>
        </w:trPr>
        <w:tc>
          <w:tcPr>
            <w:tcW w:w="4943" w:type="dxa"/>
            <w:gridSpan w:val="3"/>
          </w:tcPr>
          <w:p w:rsidR="004D288F" w:rsidRPr="00575720" w:rsidRDefault="004D288F" w:rsidP="00F52B37">
            <w:pPr>
              <w:pStyle w:val="Absatzformat"/>
              <w:ind w:left="257" w:hanging="257"/>
            </w:pPr>
            <w:r w:rsidRPr="00A954B4">
              <w:t>a</w:t>
            </w:r>
            <w:r>
              <w:t>)</w:t>
            </w:r>
            <w:r>
              <w:tab/>
            </w:r>
            <w:r w:rsidRPr="00050663">
              <w:t>Master</w:t>
            </w:r>
            <w:r>
              <w:t>studium</w:t>
            </w:r>
            <w:r w:rsidRPr="00050663">
              <w:t xml:space="preserve"> oder vierjähriges Studium</w:t>
            </w:r>
            <w:r>
              <w:t xml:space="preserve"> </w:t>
            </w:r>
            <w:r w:rsidRPr="000235B9">
              <w:t>nach alter Studienordnung</w:t>
            </w:r>
            <w:r w:rsidR="0063099F">
              <w:t>;</w:t>
            </w:r>
          </w:p>
        </w:tc>
        <w:tc>
          <w:tcPr>
            <w:tcW w:w="4838" w:type="dxa"/>
            <w:gridSpan w:val="3"/>
          </w:tcPr>
          <w:p w:rsidR="004D288F" w:rsidRPr="00702A45" w:rsidRDefault="004D288F" w:rsidP="00F52B37">
            <w:pPr>
              <w:pStyle w:val="Absatzformat"/>
              <w:ind w:left="257" w:hanging="257"/>
              <w:rPr>
                <w:lang w:val="it-IT"/>
              </w:rPr>
            </w:pPr>
            <w:r w:rsidRPr="00702A45">
              <w:rPr>
                <w:lang w:val="it-IT"/>
              </w:rPr>
              <w:t>a)</w:t>
            </w:r>
            <w:r w:rsidRPr="00702A45">
              <w:rPr>
                <w:lang w:val="it-IT"/>
              </w:rPr>
              <w:tab/>
            </w:r>
            <w:r w:rsidRPr="00400713">
              <w:rPr>
                <w:lang w:val="it-IT"/>
              </w:rPr>
              <w:t xml:space="preserve">Laurea </w:t>
            </w:r>
            <w:r>
              <w:rPr>
                <w:lang w:val="it-IT"/>
              </w:rPr>
              <w:t xml:space="preserve">magistrale o laurea </w:t>
            </w:r>
            <w:r w:rsidRPr="00400713">
              <w:rPr>
                <w:lang w:val="it-IT"/>
              </w:rPr>
              <w:t>quadriennale</w:t>
            </w:r>
            <w:r w:rsidR="0063099F">
              <w:rPr>
                <w:lang w:val="it-IT"/>
              </w:rPr>
              <w:t xml:space="preserve"> vecchio ordinamento;</w:t>
            </w:r>
          </w:p>
        </w:tc>
      </w:tr>
      <w:tr w:rsidR="004D288F" w:rsidRPr="001E7D23" w:rsidTr="00D246D4">
        <w:trPr>
          <w:gridAfter w:val="1"/>
          <w:wAfter w:w="42" w:type="dxa"/>
        </w:trPr>
        <w:tc>
          <w:tcPr>
            <w:tcW w:w="4943" w:type="dxa"/>
            <w:gridSpan w:val="3"/>
          </w:tcPr>
          <w:p w:rsidR="004D288F" w:rsidRPr="00A954B4" w:rsidRDefault="004D288F" w:rsidP="00F52B37">
            <w:pPr>
              <w:pStyle w:val="Absatzformat"/>
              <w:ind w:left="257" w:hanging="257"/>
            </w:pPr>
            <w:r>
              <w:t>b)</w:t>
            </w:r>
            <w:r>
              <w:tab/>
              <w:t>Abschluss eines</w:t>
            </w:r>
            <w:r w:rsidRPr="00B9509A">
              <w:t xml:space="preserve"> Hochschulstudium</w:t>
            </w:r>
            <w:r>
              <w:t xml:space="preserve">s (1. Grades). </w:t>
            </w:r>
            <w:r w:rsidRPr="00B9509A">
              <w:t xml:space="preserve">In diesem Fall erfolgt bei der Aufnahme in den Dienst die Einstufung in die siebte Funktionsebene </w:t>
            </w:r>
            <w:proofErr w:type="spellStart"/>
            <w:r w:rsidRPr="00B9509A">
              <w:t>ter</w:t>
            </w:r>
            <w:proofErr w:type="spellEnd"/>
            <w:r w:rsidRPr="00B9509A">
              <w:t xml:space="preserve"> (Art. 72 Abs. 1 Buchst. g) des bereichs</w:t>
            </w:r>
            <w:r>
              <w:t>-</w:t>
            </w:r>
            <w:r w:rsidRPr="00B9509A">
              <w:t>übergreifenden Kol</w:t>
            </w:r>
            <w:r>
              <w:t>lektiv</w:t>
            </w:r>
            <w:r w:rsidRPr="00B9509A">
              <w:t>vertrages vom 12. Februar 2008);</w:t>
            </w:r>
          </w:p>
        </w:tc>
        <w:tc>
          <w:tcPr>
            <w:tcW w:w="4838" w:type="dxa"/>
            <w:gridSpan w:val="3"/>
          </w:tcPr>
          <w:p w:rsidR="004D288F" w:rsidRPr="007D4540" w:rsidRDefault="004D288F" w:rsidP="00F52B37">
            <w:pPr>
              <w:pStyle w:val="Absatzformat"/>
              <w:ind w:left="257" w:hanging="257"/>
              <w:rPr>
                <w:lang w:val="it-IT"/>
              </w:rPr>
            </w:pPr>
            <w:r w:rsidRPr="007D4540">
              <w:rPr>
                <w:lang w:val="it-IT"/>
              </w:rPr>
              <w:t>b)</w:t>
            </w:r>
            <w:r w:rsidRPr="007D4540">
              <w:rPr>
                <w:lang w:val="it-IT"/>
              </w:rPr>
              <w:tab/>
            </w:r>
            <w:r>
              <w:rPr>
                <w:lang w:val="it-IT"/>
              </w:rPr>
              <w:t>Possesso</w:t>
            </w:r>
            <w:r w:rsidRPr="00B9509A">
              <w:rPr>
                <w:lang w:val="it-IT"/>
              </w:rPr>
              <w:t xml:space="preserve"> </w:t>
            </w:r>
            <w:r>
              <w:rPr>
                <w:lang w:val="it-IT"/>
              </w:rPr>
              <w:t>di una laurea di primo livello</w:t>
            </w:r>
            <w:r w:rsidRPr="00B9509A">
              <w:rPr>
                <w:lang w:val="it-IT"/>
              </w:rPr>
              <w:t xml:space="preserve">. In tal caso, in sede di assunzione in servizio, l’inquadramento avviene nella </w:t>
            </w:r>
            <w:r>
              <w:rPr>
                <w:lang w:val="it-IT"/>
              </w:rPr>
              <w:t xml:space="preserve">settima </w:t>
            </w:r>
            <w:r w:rsidRPr="00B9509A">
              <w:rPr>
                <w:lang w:val="it-IT"/>
              </w:rPr>
              <w:t xml:space="preserve">qualifica funzionale ter (art. 72 comma 1 </w:t>
            </w:r>
            <w:proofErr w:type="spellStart"/>
            <w:r w:rsidRPr="00B9509A">
              <w:rPr>
                <w:lang w:val="it-IT"/>
              </w:rPr>
              <w:t>lett</w:t>
            </w:r>
            <w:proofErr w:type="spellEnd"/>
            <w:r w:rsidRPr="00B9509A">
              <w:rPr>
                <w:lang w:val="it-IT"/>
              </w:rPr>
              <w:t>. g) del contratto collettivo intercompartimentale del 12 febbraio 2008);</w:t>
            </w:r>
          </w:p>
        </w:tc>
      </w:tr>
      <w:tr w:rsidR="004D288F" w:rsidRPr="001E7D23" w:rsidTr="00D246D4">
        <w:trPr>
          <w:gridAfter w:val="1"/>
          <w:wAfter w:w="42" w:type="dxa"/>
        </w:trPr>
        <w:tc>
          <w:tcPr>
            <w:tcW w:w="4943" w:type="dxa"/>
            <w:gridSpan w:val="3"/>
          </w:tcPr>
          <w:p w:rsidR="004D288F" w:rsidRPr="00A954B4" w:rsidRDefault="004D288F" w:rsidP="00F52B37">
            <w:pPr>
              <w:pStyle w:val="Absatzformat"/>
              <w:ind w:left="257" w:hanging="257"/>
            </w:pPr>
            <w:r>
              <w:t>c)</w:t>
            </w:r>
            <w:r>
              <w:tab/>
              <w:t xml:space="preserve">Italienische oder gleichwertige Staatsbürgerschaft oder </w:t>
            </w:r>
            <w:r w:rsidRPr="00827BFF">
              <w:t>Familien</w:t>
            </w:r>
            <w:r>
              <w:softHyphen/>
            </w:r>
            <w:r w:rsidRPr="00827BFF">
              <w:t>angehörige</w:t>
            </w:r>
            <w:r>
              <w:t xml:space="preserve"> </w:t>
            </w:r>
            <w:r w:rsidRPr="00827BFF">
              <w:t>von EU-Bürgerinnen/</w:t>
            </w:r>
            <w:r>
              <w:t>-</w:t>
            </w:r>
            <w:r w:rsidRPr="00827BFF">
              <w:t>Bürgern,</w:t>
            </w:r>
            <w:r>
              <w:t xml:space="preserve"> </w:t>
            </w:r>
            <w:r w:rsidRPr="00827BFF">
              <w:t>auch wenn sie Drittstaats</w:t>
            </w:r>
            <w:r>
              <w:t>-</w:t>
            </w:r>
            <w:r w:rsidRPr="00827BFF">
              <w:t>angehörige sind,</w:t>
            </w:r>
            <w:r>
              <w:t xml:space="preserve"> </w:t>
            </w:r>
            <w:r w:rsidRPr="00827BFF">
              <w:t>sofern sie die Aufenthaltskarte oder das</w:t>
            </w:r>
            <w:r>
              <w:t xml:space="preserve"> </w:t>
            </w:r>
            <w:r w:rsidRPr="00827BFF">
              <w:t>Recht auf Daueraufenthalt besitzen oder</w:t>
            </w:r>
            <w:r>
              <w:t xml:space="preserve"> </w:t>
            </w:r>
            <w:r w:rsidRPr="00827BFF">
              <w:t>Drittstaatsangehörige, welche die Rechtsstellung</w:t>
            </w:r>
            <w:r>
              <w:t xml:space="preserve"> </w:t>
            </w:r>
            <w:r w:rsidRPr="00827BFF">
              <w:t>eines langfristig Aufenthaltsberechtigten</w:t>
            </w:r>
            <w:r>
              <w:t xml:space="preserve"> </w:t>
            </w:r>
            <w:r w:rsidRPr="00827BFF">
              <w:t>in der EG besitzen, oder mit</w:t>
            </w:r>
            <w:r>
              <w:t xml:space="preserve"> </w:t>
            </w:r>
            <w:r w:rsidRPr="00827BFF">
              <w:t>Flüchtlingsstatus bzw. mit zuerkanntem</w:t>
            </w:r>
            <w:r>
              <w:t xml:space="preserve"> </w:t>
            </w:r>
            <w:r w:rsidRPr="00827BFF">
              <w:t>subsidiären Schutz</w:t>
            </w:r>
            <w:r>
              <w:t>;</w:t>
            </w:r>
          </w:p>
        </w:tc>
        <w:tc>
          <w:tcPr>
            <w:tcW w:w="4838" w:type="dxa"/>
            <w:gridSpan w:val="3"/>
          </w:tcPr>
          <w:p w:rsidR="004D288F" w:rsidRPr="00282AFF" w:rsidRDefault="004D288F" w:rsidP="00F52B37">
            <w:pPr>
              <w:pStyle w:val="Absatzformat"/>
              <w:ind w:left="257" w:hanging="257"/>
              <w:rPr>
                <w:lang w:val="it-IT"/>
              </w:rPr>
            </w:pPr>
            <w:r>
              <w:rPr>
                <w:lang w:val="it-IT"/>
              </w:rPr>
              <w:t>c</w:t>
            </w:r>
            <w:r w:rsidRPr="00282AFF">
              <w:rPr>
                <w:lang w:val="it-IT"/>
              </w:rPr>
              <w:t>)</w:t>
            </w:r>
            <w:r w:rsidRPr="00282AFF">
              <w:rPr>
                <w:lang w:val="it-IT"/>
              </w:rPr>
              <w:tab/>
              <w:t>la cittadinanza italiana oppure cittadinanza equivalente oppure essere familiari di cittadini dell'Unione europea, anche se cittadini di Stati terzi, che siano titolari del diritto di soggiorno o del diritto di soggiorno permanente oppure essere cittadini di Paesi terzi che siano titolari del permesso di soggiorno CE per soggiornanti di lungo periodo o che siano titolari dello status di rifugiato avvero dello status di protezione sussidiaria;</w:t>
            </w:r>
          </w:p>
        </w:tc>
      </w:tr>
      <w:tr w:rsidR="004D288F" w:rsidRPr="001E7D23" w:rsidTr="00D246D4">
        <w:trPr>
          <w:gridAfter w:val="1"/>
          <w:wAfter w:w="42" w:type="dxa"/>
        </w:trPr>
        <w:tc>
          <w:tcPr>
            <w:tcW w:w="4943" w:type="dxa"/>
            <w:gridSpan w:val="3"/>
          </w:tcPr>
          <w:p w:rsidR="004D288F" w:rsidRDefault="004D288F" w:rsidP="00F52B37">
            <w:pPr>
              <w:pStyle w:val="Absatzformat"/>
              <w:ind w:left="257" w:hanging="257"/>
            </w:pPr>
            <w:r>
              <w:t>d)</w:t>
            </w:r>
            <w:r>
              <w:tab/>
            </w:r>
            <w:r w:rsidRPr="00702A45">
              <w:t>Genuss der politischen Rechte;</w:t>
            </w:r>
          </w:p>
        </w:tc>
        <w:tc>
          <w:tcPr>
            <w:tcW w:w="4838" w:type="dxa"/>
            <w:gridSpan w:val="3"/>
          </w:tcPr>
          <w:p w:rsidR="004D288F" w:rsidRPr="000E5B44" w:rsidRDefault="004D288F" w:rsidP="00F52B37">
            <w:pPr>
              <w:pStyle w:val="Absatzformat"/>
              <w:ind w:left="257" w:hanging="257"/>
              <w:rPr>
                <w:lang w:val="it-IT"/>
              </w:rPr>
            </w:pPr>
            <w:r>
              <w:rPr>
                <w:lang w:val="it-IT"/>
              </w:rPr>
              <w:t>d)</w:t>
            </w:r>
            <w:r>
              <w:rPr>
                <w:lang w:val="it-IT"/>
              </w:rPr>
              <w:tab/>
            </w:r>
            <w:r w:rsidRPr="000E5B44">
              <w:rPr>
                <w:lang w:val="it-IT"/>
              </w:rPr>
              <w:t>il godimento dei diritti politici;</w:t>
            </w:r>
          </w:p>
        </w:tc>
      </w:tr>
      <w:tr w:rsidR="004D288F" w:rsidRPr="001E7D23" w:rsidTr="00D246D4">
        <w:trPr>
          <w:gridAfter w:val="1"/>
          <w:wAfter w:w="42" w:type="dxa"/>
        </w:trPr>
        <w:tc>
          <w:tcPr>
            <w:tcW w:w="4943" w:type="dxa"/>
            <w:gridSpan w:val="3"/>
          </w:tcPr>
          <w:p w:rsidR="004D288F" w:rsidRPr="00702A45" w:rsidRDefault="004D288F" w:rsidP="00F52B37">
            <w:pPr>
              <w:pStyle w:val="abcAufzlinks"/>
              <w:numPr>
                <w:ilvl w:val="0"/>
                <w:numId w:val="0"/>
              </w:numPr>
              <w:tabs>
                <w:tab w:val="clear" w:pos="426"/>
                <w:tab w:val="left" w:pos="257"/>
              </w:tabs>
              <w:rPr>
                <w:rFonts w:ascii="Verdana" w:hAnsi="Verdana"/>
                <w:sz w:val="20"/>
              </w:rPr>
            </w:pPr>
            <w:r>
              <w:rPr>
                <w:rFonts w:ascii="Verdana" w:hAnsi="Verdana"/>
                <w:sz w:val="20"/>
              </w:rPr>
              <w:t>e</w:t>
            </w:r>
            <w:r w:rsidRPr="00702A45">
              <w:rPr>
                <w:rFonts w:ascii="Verdana" w:hAnsi="Verdana"/>
                <w:sz w:val="20"/>
              </w:rPr>
              <w:t>)</w:t>
            </w:r>
            <w:r w:rsidRPr="00702A45">
              <w:rPr>
                <w:rFonts w:ascii="Verdana" w:hAnsi="Verdana"/>
                <w:sz w:val="20"/>
              </w:rPr>
              <w:tab/>
            </w:r>
            <w:proofErr w:type="spellStart"/>
            <w:r w:rsidRPr="00702A45">
              <w:rPr>
                <w:rFonts w:ascii="Verdana" w:hAnsi="Verdana"/>
                <w:sz w:val="20"/>
              </w:rPr>
              <w:t>Vollendung</w:t>
            </w:r>
            <w:proofErr w:type="spellEnd"/>
            <w:r w:rsidRPr="00702A45">
              <w:rPr>
                <w:rFonts w:ascii="Verdana" w:hAnsi="Verdana"/>
                <w:sz w:val="20"/>
              </w:rPr>
              <w:t xml:space="preserve"> </w:t>
            </w:r>
            <w:proofErr w:type="spellStart"/>
            <w:r w:rsidRPr="00702A45">
              <w:rPr>
                <w:rFonts w:ascii="Verdana" w:hAnsi="Verdana"/>
                <w:sz w:val="20"/>
              </w:rPr>
              <w:t>des</w:t>
            </w:r>
            <w:proofErr w:type="spellEnd"/>
            <w:r w:rsidRPr="00702A45">
              <w:rPr>
                <w:rFonts w:ascii="Verdana" w:hAnsi="Verdana"/>
                <w:sz w:val="20"/>
              </w:rPr>
              <w:t xml:space="preserve"> 18. </w:t>
            </w:r>
            <w:proofErr w:type="spellStart"/>
            <w:r w:rsidRPr="00702A45">
              <w:rPr>
                <w:rFonts w:ascii="Verdana" w:hAnsi="Verdana"/>
                <w:sz w:val="20"/>
              </w:rPr>
              <w:t>Lebensjahres</w:t>
            </w:r>
            <w:proofErr w:type="spellEnd"/>
            <w:r w:rsidRPr="00702A45">
              <w:rPr>
                <w:rFonts w:ascii="Verdana" w:hAnsi="Verdana"/>
                <w:sz w:val="20"/>
              </w:rPr>
              <w:t>;</w:t>
            </w:r>
          </w:p>
        </w:tc>
        <w:tc>
          <w:tcPr>
            <w:tcW w:w="4838" w:type="dxa"/>
            <w:gridSpan w:val="3"/>
          </w:tcPr>
          <w:p w:rsidR="004D288F" w:rsidRPr="00702A45" w:rsidRDefault="004D288F" w:rsidP="00F52B37">
            <w:pPr>
              <w:pStyle w:val="abcAufzlinks"/>
              <w:numPr>
                <w:ilvl w:val="0"/>
                <w:numId w:val="0"/>
              </w:numPr>
              <w:tabs>
                <w:tab w:val="clear" w:pos="426"/>
                <w:tab w:val="left" w:pos="256"/>
              </w:tabs>
              <w:ind w:left="256" w:hanging="256"/>
              <w:rPr>
                <w:rFonts w:ascii="Verdana" w:hAnsi="Verdana"/>
                <w:sz w:val="20"/>
              </w:rPr>
            </w:pPr>
            <w:r>
              <w:rPr>
                <w:rFonts w:ascii="Verdana" w:hAnsi="Verdana"/>
                <w:sz w:val="20"/>
              </w:rPr>
              <w:t>e</w:t>
            </w:r>
            <w:r w:rsidRPr="00702A45">
              <w:rPr>
                <w:rFonts w:ascii="Verdana" w:hAnsi="Verdana"/>
                <w:sz w:val="20"/>
              </w:rPr>
              <w:t>)</w:t>
            </w:r>
            <w:r w:rsidRPr="00702A45">
              <w:rPr>
                <w:rFonts w:ascii="Verdana" w:hAnsi="Verdana"/>
                <w:sz w:val="20"/>
              </w:rPr>
              <w:tab/>
              <w:t>età non inferiore agli anni 18 compiuti;</w:t>
            </w:r>
          </w:p>
        </w:tc>
      </w:tr>
      <w:tr w:rsidR="004D288F" w:rsidRPr="001E7D23" w:rsidTr="00D246D4">
        <w:trPr>
          <w:gridAfter w:val="1"/>
          <w:wAfter w:w="42" w:type="dxa"/>
        </w:trPr>
        <w:tc>
          <w:tcPr>
            <w:tcW w:w="4943" w:type="dxa"/>
            <w:gridSpan w:val="3"/>
          </w:tcPr>
          <w:p w:rsidR="004D288F" w:rsidRPr="00702A45" w:rsidRDefault="004D288F" w:rsidP="009267AA">
            <w:pPr>
              <w:pStyle w:val="abcAufzlinks"/>
              <w:numPr>
                <w:ilvl w:val="0"/>
                <w:numId w:val="0"/>
              </w:numPr>
              <w:tabs>
                <w:tab w:val="clear" w:pos="426"/>
                <w:tab w:val="left" w:pos="257"/>
              </w:tabs>
              <w:ind w:left="257" w:hanging="257"/>
              <w:rPr>
                <w:rFonts w:ascii="Verdana" w:hAnsi="Verdana"/>
                <w:sz w:val="20"/>
                <w:lang w:val="de-DE"/>
              </w:rPr>
            </w:pPr>
            <w:r>
              <w:rPr>
                <w:rFonts w:ascii="Verdana" w:hAnsi="Verdana"/>
                <w:sz w:val="20"/>
                <w:lang w:val="de-DE"/>
              </w:rPr>
              <w:t>f</w:t>
            </w:r>
            <w:r w:rsidRPr="00702A45">
              <w:rPr>
                <w:rFonts w:ascii="Verdana" w:hAnsi="Verdana"/>
                <w:sz w:val="20"/>
                <w:lang w:val="de-DE"/>
              </w:rPr>
              <w:t>)</w:t>
            </w:r>
            <w:r w:rsidRPr="00702A45">
              <w:rPr>
                <w:rFonts w:ascii="Verdana" w:hAnsi="Verdana"/>
                <w:sz w:val="20"/>
                <w:lang w:val="de-DE"/>
              </w:rPr>
              <w:tab/>
              <w:t xml:space="preserve">Körperliche Eignung für den Dienst. Dem Institut steht es frei, zukünftige </w:t>
            </w:r>
            <w:r w:rsidRPr="00702A45">
              <w:rPr>
                <w:rFonts w:ascii="Verdana" w:hAnsi="Verdana"/>
                <w:sz w:val="20"/>
                <w:lang w:val="de-DE"/>
              </w:rPr>
              <w:lastRenderedPageBreak/>
              <w:t>Angestellte vor deren Dienstantritt einer ärztlichen Kontroll</w:t>
            </w:r>
            <w:r>
              <w:rPr>
                <w:rFonts w:ascii="Verdana" w:hAnsi="Verdana"/>
                <w:sz w:val="20"/>
                <w:lang w:val="de-DE"/>
              </w:rPr>
              <w:t>-</w:t>
            </w:r>
            <w:r w:rsidRPr="00702A45">
              <w:rPr>
                <w:rFonts w:ascii="Verdana" w:hAnsi="Verdana"/>
                <w:sz w:val="20"/>
                <w:lang w:val="de-DE"/>
              </w:rPr>
              <w:t>untersuchung zu unterziehen;</w:t>
            </w:r>
          </w:p>
        </w:tc>
        <w:tc>
          <w:tcPr>
            <w:tcW w:w="4838" w:type="dxa"/>
            <w:gridSpan w:val="3"/>
          </w:tcPr>
          <w:p w:rsidR="004D288F" w:rsidRPr="00702A45" w:rsidRDefault="004D288F" w:rsidP="009267AA">
            <w:pPr>
              <w:pStyle w:val="abcAufzlinks"/>
              <w:numPr>
                <w:ilvl w:val="0"/>
                <w:numId w:val="0"/>
              </w:numPr>
              <w:tabs>
                <w:tab w:val="clear" w:pos="426"/>
                <w:tab w:val="left" w:pos="256"/>
              </w:tabs>
              <w:ind w:left="256" w:hanging="256"/>
              <w:rPr>
                <w:rFonts w:ascii="Verdana" w:hAnsi="Verdana"/>
                <w:sz w:val="20"/>
              </w:rPr>
            </w:pPr>
            <w:r>
              <w:rPr>
                <w:rFonts w:ascii="Verdana" w:hAnsi="Verdana"/>
                <w:sz w:val="20"/>
              </w:rPr>
              <w:lastRenderedPageBreak/>
              <w:t>f</w:t>
            </w:r>
            <w:r w:rsidRPr="00702A45">
              <w:rPr>
                <w:rFonts w:ascii="Verdana" w:hAnsi="Verdana"/>
                <w:sz w:val="20"/>
              </w:rPr>
              <w:t>)</w:t>
            </w:r>
            <w:r w:rsidRPr="00702A45">
              <w:rPr>
                <w:rFonts w:ascii="Verdana" w:hAnsi="Verdana"/>
                <w:sz w:val="20"/>
              </w:rPr>
              <w:tab/>
              <w:t xml:space="preserve">l’idoneità fisica all'impiego. L'Amministrazione ha la facoltà di </w:t>
            </w:r>
            <w:r w:rsidRPr="00702A45">
              <w:rPr>
                <w:rFonts w:ascii="Verdana" w:hAnsi="Verdana"/>
                <w:sz w:val="20"/>
              </w:rPr>
              <w:lastRenderedPageBreak/>
              <w:t>sottoporre a visita medica di controllo coloro che accederanno all'impiego;</w:t>
            </w:r>
          </w:p>
        </w:tc>
      </w:tr>
      <w:tr w:rsidR="004D288F" w:rsidRPr="001E7D23" w:rsidTr="00D246D4">
        <w:trPr>
          <w:gridAfter w:val="1"/>
          <w:wAfter w:w="42" w:type="dxa"/>
        </w:trPr>
        <w:tc>
          <w:tcPr>
            <w:tcW w:w="4943" w:type="dxa"/>
            <w:gridSpan w:val="3"/>
          </w:tcPr>
          <w:p w:rsidR="004D288F" w:rsidRPr="00702A45" w:rsidRDefault="004D288F" w:rsidP="00150992">
            <w:pPr>
              <w:pStyle w:val="abcAufzlinks"/>
              <w:numPr>
                <w:ilvl w:val="0"/>
                <w:numId w:val="0"/>
              </w:numPr>
              <w:tabs>
                <w:tab w:val="clear" w:pos="426"/>
                <w:tab w:val="left" w:pos="257"/>
              </w:tabs>
              <w:ind w:left="257" w:hanging="257"/>
              <w:rPr>
                <w:rFonts w:ascii="Verdana" w:hAnsi="Verdana"/>
                <w:sz w:val="20"/>
                <w:lang w:val="de-DE"/>
              </w:rPr>
            </w:pPr>
            <w:r w:rsidRPr="00981C79">
              <w:rPr>
                <w:rFonts w:ascii="Verdana" w:hAnsi="Verdana"/>
                <w:sz w:val="20"/>
                <w:lang w:val="de-DE"/>
              </w:rPr>
              <w:lastRenderedPageBreak/>
              <w:t>g</w:t>
            </w:r>
            <w:r w:rsidRPr="00702A45">
              <w:rPr>
                <w:rFonts w:ascii="Verdana" w:hAnsi="Verdana"/>
                <w:sz w:val="20"/>
                <w:lang w:val="de-DE"/>
              </w:rPr>
              <w:t>)</w:t>
            </w:r>
            <w:r w:rsidRPr="00702A45">
              <w:rPr>
                <w:rFonts w:ascii="Verdana" w:hAnsi="Verdana"/>
                <w:sz w:val="20"/>
                <w:lang w:val="de-DE"/>
              </w:rPr>
              <w:tab/>
            </w:r>
            <w:r w:rsidRPr="00702A45">
              <w:rPr>
                <w:rFonts w:ascii="Verdana" w:hAnsi="Verdana"/>
                <w:bCs/>
                <w:sz w:val="20"/>
                <w:lang w:val="de-DE"/>
              </w:rPr>
              <w:t>Besitz des Zwei- bzw. Drei</w:t>
            </w:r>
            <w:r>
              <w:rPr>
                <w:rFonts w:ascii="Verdana" w:hAnsi="Verdana"/>
                <w:bCs/>
                <w:sz w:val="20"/>
                <w:lang w:val="de-DE"/>
              </w:rPr>
              <w:t>-</w:t>
            </w:r>
            <w:proofErr w:type="spellStart"/>
            <w:r w:rsidRPr="00702A45">
              <w:rPr>
                <w:rFonts w:ascii="Verdana" w:hAnsi="Verdana"/>
                <w:bCs/>
                <w:sz w:val="20"/>
                <w:lang w:val="de-DE"/>
              </w:rPr>
              <w:t>sprachigkeitsnachweises</w:t>
            </w:r>
            <w:proofErr w:type="spellEnd"/>
            <w:r w:rsidRPr="00702A45">
              <w:rPr>
                <w:rFonts w:ascii="Verdana" w:hAnsi="Verdana"/>
                <w:bCs/>
                <w:sz w:val="20"/>
                <w:lang w:val="de-DE"/>
              </w:rPr>
              <w:t xml:space="preserve"> </w:t>
            </w:r>
            <w:r>
              <w:rPr>
                <w:rFonts w:ascii="Verdana" w:hAnsi="Verdana"/>
                <w:bCs/>
                <w:sz w:val="20"/>
                <w:lang w:val="de-DE"/>
              </w:rPr>
              <w:t>C1</w:t>
            </w:r>
            <w:r w:rsidRPr="00702A45">
              <w:rPr>
                <w:rFonts w:ascii="Verdana" w:hAnsi="Verdana"/>
                <w:bCs/>
                <w:sz w:val="20"/>
                <w:lang w:val="de-DE"/>
              </w:rPr>
              <w:t xml:space="preserve"> (ehemaliges Niveau </w:t>
            </w:r>
            <w:r>
              <w:rPr>
                <w:rFonts w:ascii="Verdana" w:hAnsi="Verdana"/>
                <w:bCs/>
                <w:sz w:val="20"/>
                <w:lang w:val="de-DE"/>
              </w:rPr>
              <w:t>A</w:t>
            </w:r>
            <w:r w:rsidRPr="00702A45">
              <w:rPr>
                <w:rFonts w:ascii="Verdana" w:hAnsi="Verdana"/>
                <w:bCs/>
                <w:sz w:val="20"/>
                <w:lang w:val="de-DE"/>
              </w:rPr>
              <w:t xml:space="preserve">) </w:t>
            </w:r>
          </w:p>
        </w:tc>
        <w:tc>
          <w:tcPr>
            <w:tcW w:w="4838" w:type="dxa"/>
            <w:gridSpan w:val="3"/>
          </w:tcPr>
          <w:p w:rsidR="004D288F" w:rsidRPr="00702A45" w:rsidRDefault="004D288F" w:rsidP="00150992">
            <w:pPr>
              <w:pStyle w:val="abcAufzlinks"/>
              <w:numPr>
                <w:ilvl w:val="0"/>
                <w:numId w:val="0"/>
              </w:numPr>
              <w:tabs>
                <w:tab w:val="clear" w:pos="426"/>
                <w:tab w:val="left" w:pos="256"/>
              </w:tabs>
              <w:ind w:left="256" w:hanging="256"/>
              <w:rPr>
                <w:rFonts w:ascii="Verdana" w:hAnsi="Verdana"/>
                <w:sz w:val="20"/>
              </w:rPr>
            </w:pPr>
            <w:r w:rsidRPr="00981C79">
              <w:rPr>
                <w:rFonts w:ascii="Verdana" w:hAnsi="Verdana"/>
                <w:sz w:val="20"/>
              </w:rPr>
              <w:t>g</w:t>
            </w:r>
            <w:r w:rsidRPr="00702A45">
              <w:rPr>
                <w:rFonts w:ascii="Verdana" w:hAnsi="Verdana"/>
                <w:sz w:val="20"/>
              </w:rPr>
              <w:t>)</w:t>
            </w:r>
            <w:r w:rsidRPr="00702A45">
              <w:rPr>
                <w:rFonts w:ascii="Verdana" w:hAnsi="Verdana"/>
                <w:sz w:val="20"/>
              </w:rPr>
              <w:tab/>
              <w:t xml:space="preserve">il possesso dell’attestato di bi- </w:t>
            </w:r>
            <w:proofErr w:type="spellStart"/>
            <w:r w:rsidRPr="00702A45">
              <w:rPr>
                <w:rFonts w:ascii="Verdana" w:hAnsi="Verdana"/>
                <w:sz w:val="20"/>
              </w:rPr>
              <w:t>risp</w:t>
            </w:r>
            <w:proofErr w:type="spellEnd"/>
            <w:r w:rsidRPr="00702A45">
              <w:rPr>
                <w:rFonts w:ascii="Verdana" w:hAnsi="Verdana"/>
                <w:sz w:val="20"/>
              </w:rPr>
              <w:t xml:space="preserve">. trilinguismo </w:t>
            </w:r>
            <w:r>
              <w:rPr>
                <w:rFonts w:ascii="Verdana" w:hAnsi="Verdana"/>
                <w:sz w:val="20"/>
              </w:rPr>
              <w:t>C1</w:t>
            </w:r>
            <w:r w:rsidRPr="00702A45">
              <w:rPr>
                <w:rFonts w:ascii="Verdana" w:hAnsi="Verdana"/>
                <w:sz w:val="20"/>
              </w:rPr>
              <w:t xml:space="preserve"> (ex livello </w:t>
            </w:r>
            <w:r>
              <w:rPr>
                <w:rFonts w:ascii="Verdana" w:hAnsi="Verdana"/>
                <w:sz w:val="20"/>
              </w:rPr>
              <w:t>A</w:t>
            </w:r>
            <w:r w:rsidRPr="00702A45">
              <w:rPr>
                <w:rFonts w:ascii="Verdana" w:hAnsi="Verdana"/>
                <w:sz w:val="20"/>
              </w:rPr>
              <w:t xml:space="preserve">) </w:t>
            </w:r>
          </w:p>
        </w:tc>
      </w:tr>
      <w:tr w:rsidR="004D288F" w:rsidRPr="001E7D23" w:rsidTr="00D246D4">
        <w:trPr>
          <w:gridAfter w:val="1"/>
          <w:wAfter w:w="42" w:type="dxa"/>
        </w:trPr>
        <w:tc>
          <w:tcPr>
            <w:tcW w:w="4943" w:type="dxa"/>
            <w:gridSpan w:val="3"/>
          </w:tcPr>
          <w:p w:rsidR="004D288F" w:rsidRPr="00A540DA" w:rsidRDefault="004D288F" w:rsidP="00DB16D7">
            <w:pPr>
              <w:pStyle w:val="abcAufzlinks"/>
              <w:numPr>
                <w:ilvl w:val="0"/>
                <w:numId w:val="0"/>
              </w:numPr>
              <w:tabs>
                <w:tab w:val="clear" w:pos="426"/>
                <w:tab w:val="left" w:pos="0"/>
              </w:tabs>
              <w:spacing w:before="120"/>
              <w:rPr>
                <w:rFonts w:ascii="Verdana" w:hAnsi="Verdana"/>
                <w:sz w:val="20"/>
                <w:lang w:val="de-DE"/>
              </w:rPr>
            </w:pPr>
            <w:r w:rsidRPr="00A540DA">
              <w:rPr>
                <w:rFonts w:ascii="Verdana" w:hAnsi="Verdana"/>
                <w:sz w:val="20"/>
                <w:lang w:val="de-DE"/>
              </w:rPr>
              <w:t xml:space="preserve">Für </w:t>
            </w:r>
            <w:r>
              <w:rPr>
                <w:rFonts w:ascii="Verdana" w:hAnsi="Verdana"/>
                <w:sz w:val="20"/>
                <w:lang w:val="de-DE"/>
              </w:rPr>
              <w:t>Kandidatinnen/Kandidaten</w:t>
            </w:r>
            <w:r w:rsidRPr="00A540DA">
              <w:rPr>
                <w:rFonts w:ascii="Verdana" w:hAnsi="Verdana"/>
                <w:sz w:val="20"/>
                <w:lang w:val="de-DE"/>
              </w:rPr>
              <w:t>, die im Besitze eines im Ausland erworbenen Schulabschlusses sind, ist es empfehlenswert, sich mit der Abteilung 40 „Bildungsförderung, Universität und Forschung“ in Verbindung zu setzen, um das entsprechende Anerkennungs</w:t>
            </w:r>
            <w:r>
              <w:rPr>
                <w:rFonts w:ascii="Verdana" w:hAnsi="Verdana"/>
                <w:sz w:val="20"/>
                <w:lang w:val="de-DE"/>
              </w:rPr>
              <w:t>-</w:t>
            </w:r>
            <w:r w:rsidRPr="00A540DA">
              <w:rPr>
                <w:rFonts w:ascii="Verdana" w:hAnsi="Verdana"/>
                <w:sz w:val="20"/>
                <w:lang w:val="de-DE"/>
              </w:rPr>
              <w:t>verfahren in die Wege zu leiten. Es ist ratsam, dies sobald wie möglich zu tun, da die Anerkennung der ausländischen Studientitel in Italien für die Aufnahme in den öffentlichen Dienst erforderlich ist. In Ermangelung derselben erfolgt die Zulassung zu öffentlichen Wettbewerben mit Vorbehalt, der nur nach abgeschlossenem Anerkennungs</w:t>
            </w:r>
            <w:r>
              <w:rPr>
                <w:rFonts w:ascii="Verdana" w:hAnsi="Verdana"/>
                <w:sz w:val="20"/>
                <w:lang w:val="de-DE"/>
              </w:rPr>
              <w:t>-</w:t>
            </w:r>
            <w:r w:rsidRPr="00A540DA">
              <w:rPr>
                <w:rFonts w:ascii="Verdana" w:hAnsi="Verdana"/>
                <w:sz w:val="20"/>
                <w:lang w:val="de-DE"/>
              </w:rPr>
              <w:t>verfahren aufgehoben werden kann.</w:t>
            </w:r>
          </w:p>
        </w:tc>
        <w:tc>
          <w:tcPr>
            <w:tcW w:w="4838" w:type="dxa"/>
            <w:gridSpan w:val="3"/>
          </w:tcPr>
          <w:p w:rsidR="004D288F" w:rsidRPr="00A540DA" w:rsidRDefault="004D288F" w:rsidP="00DB16D7">
            <w:pPr>
              <w:pStyle w:val="abcAufzlinks"/>
              <w:numPr>
                <w:ilvl w:val="0"/>
                <w:numId w:val="0"/>
              </w:numPr>
              <w:tabs>
                <w:tab w:val="clear" w:pos="426"/>
                <w:tab w:val="left" w:pos="0"/>
              </w:tabs>
              <w:spacing w:before="120"/>
              <w:rPr>
                <w:rFonts w:ascii="Verdana" w:hAnsi="Verdana"/>
                <w:sz w:val="20"/>
              </w:rPr>
            </w:pPr>
            <w:r w:rsidRPr="00A540DA">
              <w:rPr>
                <w:rFonts w:ascii="Verdana" w:hAnsi="Verdana"/>
                <w:sz w:val="20"/>
              </w:rPr>
              <w:t>Nel caso in la candidat</w:t>
            </w:r>
            <w:r>
              <w:rPr>
                <w:rFonts w:ascii="Verdana" w:hAnsi="Verdana"/>
                <w:sz w:val="20"/>
              </w:rPr>
              <w:t>a</w:t>
            </w:r>
            <w:r w:rsidRPr="00A540DA">
              <w:rPr>
                <w:rFonts w:ascii="Verdana" w:hAnsi="Verdana"/>
                <w:sz w:val="20"/>
              </w:rPr>
              <w:t>/</w:t>
            </w:r>
            <w:r>
              <w:rPr>
                <w:rFonts w:ascii="Verdana" w:hAnsi="Verdana"/>
                <w:sz w:val="20"/>
              </w:rPr>
              <w:t>il candidato</w:t>
            </w:r>
            <w:r w:rsidRPr="00A540DA">
              <w:rPr>
                <w:rFonts w:ascii="Verdana" w:hAnsi="Verdana"/>
                <w:sz w:val="20"/>
              </w:rPr>
              <w:t xml:space="preserve"> sia in possesso di un titolo di studio non rilasciato in Italia, lo stesso o la stessa è invitato/a </w:t>
            </w:r>
            <w:proofErr w:type="spellStart"/>
            <w:r w:rsidRPr="00A540DA">
              <w:rPr>
                <w:rFonts w:ascii="Verdana" w:hAnsi="Verdana"/>
                <w:sz w:val="20"/>
              </w:rPr>
              <w:t>a</w:t>
            </w:r>
            <w:proofErr w:type="spellEnd"/>
            <w:r w:rsidRPr="00A540DA">
              <w:rPr>
                <w:rFonts w:ascii="Verdana" w:hAnsi="Verdana"/>
                <w:sz w:val="20"/>
              </w:rPr>
              <w:t xml:space="preserve"> prendere contatti con la Ripartizione provinciale 40 “Diritto allo studio, università e ricerca scientifica” al fine di valutare la procedura di riconoscimento più idonea. Si suggerisce di farlo al più presto, in quanto per poter essere assunti nella pubblica amministrazione i titol</w:t>
            </w:r>
            <w:r>
              <w:rPr>
                <w:rFonts w:ascii="Verdana" w:hAnsi="Verdana"/>
                <w:sz w:val="20"/>
              </w:rPr>
              <w:t>i</w:t>
            </w:r>
            <w:r w:rsidRPr="00A540DA">
              <w:rPr>
                <w:rFonts w:ascii="Verdana" w:hAnsi="Verdana"/>
                <w:sz w:val="20"/>
              </w:rPr>
              <w:t xml:space="preserve"> esteri devono essere riconosciuti in Italia con apposite procedure. In mancanza, l’ammissione alle procedure concorsuali avviene con riserva che si potrà sciogliere favorevolmente solo al momento dell’avvenuto riconoscimento.</w:t>
            </w:r>
          </w:p>
        </w:tc>
      </w:tr>
      <w:tr w:rsidR="004D288F" w:rsidRPr="001E7D23" w:rsidTr="00D246D4">
        <w:trPr>
          <w:gridAfter w:val="1"/>
          <w:wAfter w:w="42" w:type="dxa"/>
        </w:trPr>
        <w:tc>
          <w:tcPr>
            <w:tcW w:w="4943" w:type="dxa"/>
            <w:gridSpan w:val="3"/>
          </w:tcPr>
          <w:p w:rsidR="004D288F" w:rsidRPr="00F61E1A" w:rsidRDefault="004D288F" w:rsidP="00F52B37">
            <w:pPr>
              <w:pStyle w:val="Absatzformat"/>
            </w:pPr>
            <w:r w:rsidRPr="005877C3">
              <w:t>Zum Wettbewerb sind außerdem gemäß Art. 74, Abs. 3 des BÜKV 2005/2008 über</w:t>
            </w:r>
            <w:r>
              <w:t xml:space="preserve"> die vertikale Mobilität die Be</w:t>
            </w:r>
            <w:r w:rsidRPr="005877C3">
              <w:t>diensteten der Körperschaften des BÜKV zugelassen, welche den geforderten Studientitel nicht besitzen, aber ein effektives Dienstalter von 4 bzw. 8 Jahren in Berufsbildern, aus denen man in das ausgeschriebene Berufsbild mittels vertikaler Mobilität aufsteigen kann, nachweisen können</w:t>
            </w:r>
            <w:r>
              <w:t>.</w:t>
            </w:r>
          </w:p>
        </w:tc>
        <w:tc>
          <w:tcPr>
            <w:tcW w:w="4838" w:type="dxa"/>
            <w:gridSpan w:val="3"/>
          </w:tcPr>
          <w:p w:rsidR="004D288F" w:rsidRDefault="004D288F" w:rsidP="00F52B37">
            <w:pPr>
              <w:pStyle w:val="Absatzformat"/>
              <w:rPr>
                <w:lang w:val="it-IT"/>
              </w:rPr>
            </w:pPr>
            <w:r w:rsidRPr="00CD7170">
              <w:rPr>
                <w:lang w:val="it-IT"/>
              </w:rPr>
              <w:t>Sono ammessi altresì al concorso, ai sensi dell'art. 74, comma 3 del C.C.I. 2005/2008 sulla mobilità verticale, i dipendenti degli enti del C.C.I. che non sono in possesso del titolo di studio richiesto, ma che possono comprovare un'anzianità di servizio effettivo pari a 4 oppure 8 anni in profili professionali dai quali si può avanzare tramite mobilità verticale al profilo professionale messo a concorso</w:t>
            </w:r>
            <w:r>
              <w:rPr>
                <w:lang w:val="it-IT"/>
              </w:rPr>
              <w:t>.</w:t>
            </w:r>
          </w:p>
        </w:tc>
      </w:tr>
      <w:tr w:rsidR="004D288F" w:rsidRPr="001E7D23" w:rsidTr="00D246D4">
        <w:trPr>
          <w:gridAfter w:val="1"/>
          <w:wAfter w:w="42" w:type="dxa"/>
        </w:trPr>
        <w:tc>
          <w:tcPr>
            <w:tcW w:w="4943" w:type="dxa"/>
            <w:gridSpan w:val="3"/>
          </w:tcPr>
          <w:p w:rsidR="004D288F" w:rsidRPr="00152600" w:rsidRDefault="004D288F" w:rsidP="00437511">
            <w:pPr>
              <w:pStyle w:val="Absatzformat"/>
            </w:pPr>
            <w:r w:rsidRPr="00152600">
              <w:t>Wer vom aktiven Wahlrecht aus</w:t>
            </w:r>
            <w:r w:rsidRPr="00152600">
              <w:softHyphen/>
            </w:r>
            <w:r w:rsidRPr="00152600">
              <w:lastRenderedPageBreak/>
              <w:t>geschlossen ist und wer bei einer öffentlichen Verwaltung vom Dienst aufgrund eines Disziplinarverfahrens oder einer strafrechtlichen Verurteilung abgesetzt wurde oder von einem anderen öffentlichen Dienst aufgrund Vorlage von gefälschten oder absolut nichtigen Urkunden enthoben wurde, kann den Dienst nicht antreten.</w:t>
            </w:r>
          </w:p>
        </w:tc>
        <w:tc>
          <w:tcPr>
            <w:tcW w:w="4838" w:type="dxa"/>
            <w:gridSpan w:val="3"/>
          </w:tcPr>
          <w:p w:rsidR="004D288F" w:rsidRPr="00152600" w:rsidRDefault="004D288F" w:rsidP="00437511">
            <w:pPr>
              <w:pStyle w:val="Absatzformat"/>
              <w:rPr>
                <w:lang w:val="it-IT"/>
              </w:rPr>
            </w:pPr>
            <w:r w:rsidRPr="00152600">
              <w:rPr>
                <w:lang w:val="it-IT"/>
              </w:rPr>
              <w:lastRenderedPageBreak/>
              <w:t xml:space="preserve">Non possono accedere all'impiego </w:t>
            </w:r>
            <w:r w:rsidRPr="00152600">
              <w:rPr>
                <w:lang w:val="it-IT"/>
              </w:rPr>
              <w:lastRenderedPageBreak/>
              <w:t>coloro che siano esclusi dall'elettorato attivo politico e coloro che siano cessati dall'i</w:t>
            </w:r>
            <w:r>
              <w:rPr>
                <w:lang w:val="it-IT"/>
              </w:rPr>
              <w:t>mpiego presso una pubblica ammi</w:t>
            </w:r>
            <w:r w:rsidRPr="00152600">
              <w:rPr>
                <w:lang w:val="it-IT"/>
              </w:rPr>
              <w:t>nistrazione a seguito di procedimenti disciplinari o di condanna penale o siano stati dichiarati decaduti da altro pubblico impiego per averlo conseguito mediante la produzione di documenti falsi o viziati da invalidità insanabile.</w:t>
            </w:r>
          </w:p>
        </w:tc>
      </w:tr>
      <w:tr w:rsidR="004D288F" w:rsidRPr="001E7D23" w:rsidTr="00D246D4">
        <w:trPr>
          <w:gridAfter w:val="1"/>
          <w:wAfter w:w="42" w:type="dxa"/>
        </w:trPr>
        <w:tc>
          <w:tcPr>
            <w:tcW w:w="4943" w:type="dxa"/>
            <w:gridSpan w:val="3"/>
          </w:tcPr>
          <w:p w:rsidR="004D288F" w:rsidRPr="00152600" w:rsidRDefault="004D288F" w:rsidP="00437511">
            <w:pPr>
              <w:pStyle w:val="Absatzformat"/>
            </w:pPr>
            <w:r w:rsidRPr="00152600">
              <w:lastRenderedPageBreak/>
              <w:t>Die genannten Voraussetzungen muss die Kandidat</w:t>
            </w:r>
            <w:r>
              <w:t>in/der Kandidat</w:t>
            </w:r>
            <w:r w:rsidRPr="00152600">
              <w:t xml:space="preserve"> sowohl beim Ablauf des Termins für die Vorlage der Gesuche als auch zum Zeitpunkt der Ernennung erfüllen. </w:t>
            </w:r>
          </w:p>
        </w:tc>
        <w:tc>
          <w:tcPr>
            <w:tcW w:w="4838" w:type="dxa"/>
            <w:gridSpan w:val="3"/>
          </w:tcPr>
          <w:p w:rsidR="004D288F" w:rsidRPr="00152600" w:rsidRDefault="004D288F" w:rsidP="00437511">
            <w:pPr>
              <w:pStyle w:val="Absatzformat"/>
              <w:rPr>
                <w:lang w:val="it-IT"/>
              </w:rPr>
            </w:pPr>
            <w:r w:rsidRPr="00152600">
              <w:rPr>
                <w:lang w:val="it-IT"/>
              </w:rPr>
              <w:t>I requisiti prescritti devono essere posseduti alla data della scadenza del termine utile per la presentazione delle domande per l'ammissione al concorso e dovranno sussistere anche all'atto di nomina.</w:t>
            </w:r>
          </w:p>
        </w:tc>
      </w:tr>
      <w:tr w:rsidR="004D288F" w:rsidRPr="001E7D23" w:rsidTr="00D246D4">
        <w:trPr>
          <w:gridAfter w:val="1"/>
          <w:wAfter w:w="42" w:type="dxa"/>
        </w:trPr>
        <w:tc>
          <w:tcPr>
            <w:tcW w:w="4943" w:type="dxa"/>
            <w:gridSpan w:val="3"/>
          </w:tcPr>
          <w:p w:rsidR="004D288F" w:rsidRPr="00152600" w:rsidRDefault="004D288F" w:rsidP="00281FE4">
            <w:pPr>
              <w:pStyle w:val="Artikel"/>
              <w:rPr>
                <w:rFonts w:ascii="Verdana" w:hAnsi="Verdana"/>
                <w:sz w:val="20"/>
              </w:rPr>
            </w:pPr>
            <w:r>
              <w:rPr>
                <w:rFonts w:ascii="Verdana" w:hAnsi="Verdana"/>
                <w:sz w:val="20"/>
              </w:rPr>
              <w:t xml:space="preserve">ART. </w:t>
            </w:r>
            <w:r w:rsidR="00281FE4">
              <w:rPr>
                <w:rFonts w:ascii="Verdana" w:hAnsi="Verdana"/>
                <w:sz w:val="20"/>
              </w:rPr>
              <w:t>8</w:t>
            </w:r>
            <w:r w:rsidRPr="00152600">
              <w:rPr>
                <w:rFonts w:ascii="Verdana" w:hAnsi="Verdana"/>
                <w:sz w:val="20"/>
              </w:rPr>
              <w:br/>
              <w:t>Termin und Art und Weise für die Einreichung der Gesuche</w:t>
            </w:r>
          </w:p>
        </w:tc>
        <w:tc>
          <w:tcPr>
            <w:tcW w:w="4838" w:type="dxa"/>
            <w:gridSpan w:val="3"/>
          </w:tcPr>
          <w:p w:rsidR="004D288F" w:rsidRPr="00152600" w:rsidRDefault="004D288F" w:rsidP="00281FE4">
            <w:pPr>
              <w:pStyle w:val="Artikel"/>
              <w:rPr>
                <w:rFonts w:ascii="Verdana" w:hAnsi="Verdana"/>
                <w:sz w:val="20"/>
                <w:lang w:val="it-IT"/>
              </w:rPr>
            </w:pPr>
            <w:r>
              <w:rPr>
                <w:rFonts w:ascii="Verdana" w:hAnsi="Verdana"/>
                <w:sz w:val="20"/>
                <w:lang w:val="it-IT"/>
              </w:rPr>
              <w:t xml:space="preserve">ART. </w:t>
            </w:r>
            <w:r w:rsidR="00281FE4">
              <w:rPr>
                <w:rFonts w:ascii="Verdana" w:hAnsi="Verdana"/>
                <w:sz w:val="20"/>
                <w:lang w:val="it-IT"/>
              </w:rPr>
              <w:t>8</w:t>
            </w:r>
            <w:r w:rsidRPr="00152600">
              <w:rPr>
                <w:rFonts w:ascii="Verdana" w:hAnsi="Verdana"/>
                <w:sz w:val="20"/>
                <w:lang w:val="it-IT"/>
              </w:rPr>
              <w:br/>
              <w:t>Termine e modalità per la presentazione delle domande di ammissione</w:t>
            </w:r>
          </w:p>
        </w:tc>
      </w:tr>
      <w:tr w:rsidR="004D288F" w:rsidRPr="001E7D23" w:rsidTr="00D246D4">
        <w:trPr>
          <w:gridAfter w:val="1"/>
          <w:wAfter w:w="42" w:type="dxa"/>
        </w:trPr>
        <w:tc>
          <w:tcPr>
            <w:tcW w:w="4943" w:type="dxa"/>
            <w:gridSpan w:val="3"/>
          </w:tcPr>
          <w:p w:rsidR="004D288F" w:rsidRPr="005A43AF" w:rsidRDefault="004D288F" w:rsidP="00437511">
            <w:pPr>
              <w:pStyle w:val="Absatzformat"/>
            </w:pPr>
            <w:r w:rsidRPr="005A43AF">
              <w:t xml:space="preserve">Das Gesuch um Zulassung zum Wettbewerb muss bis spätestens 12.00 Uhr des 30. Tages nach Veröffentlichung der auszugsweisen Ausschreibung im Amtsblatt der Region Trentino-Südtirol beim Institut für den sozialen Wohnbau, Amt für Personal und Organisation, </w:t>
            </w:r>
            <w:proofErr w:type="spellStart"/>
            <w:r w:rsidRPr="005A43AF">
              <w:t>Horazstraße</w:t>
            </w:r>
            <w:proofErr w:type="spellEnd"/>
            <w:r w:rsidRPr="005A43AF">
              <w:t xml:space="preserve"> 14, 39100 Bozen eingereicht werden und zwar</w:t>
            </w:r>
            <w:r>
              <w:t xml:space="preserve"> </w:t>
            </w:r>
            <w:r w:rsidRPr="005A43AF">
              <w:t>wahlweise nach einer der folgenden Möglichkeiten:</w:t>
            </w:r>
          </w:p>
        </w:tc>
        <w:tc>
          <w:tcPr>
            <w:tcW w:w="4838" w:type="dxa"/>
            <w:gridSpan w:val="3"/>
          </w:tcPr>
          <w:p w:rsidR="004D288F" w:rsidRPr="005A43AF" w:rsidRDefault="004D288F" w:rsidP="00437511">
            <w:pPr>
              <w:pStyle w:val="Absatzformat"/>
              <w:rPr>
                <w:lang w:val="it-IT"/>
              </w:rPr>
            </w:pPr>
            <w:r w:rsidRPr="005A43AF">
              <w:rPr>
                <w:lang w:val="it-IT"/>
              </w:rPr>
              <w:t xml:space="preserve">La domanda di ammissione al concorso deve pervenire entro e non oltre le ore 12.00 del 30° giorno successivo alla data di pubblicazione dell'estratto del bando nel Bollettino Ufficiale della Regione Trentino-Alto Adige all'Istituto per l'Edilizia Sociale, ufficio personale ed organizzazione, Via Orazio 14, 39100 Bolzano. </w:t>
            </w:r>
            <w:r>
              <w:rPr>
                <w:lang w:val="it-IT"/>
              </w:rPr>
              <w:t>La</w:t>
            </w:r>
            <w:r w:rsidRPr="005A43AF">
              <w:rPr>
                <w:lang w:val="it-IT"/>
              </w:rPr>
              <w:t xml:space="preserve"> domanda di ammissione dev’essere presentata, a scelta, secondo una delle seguenti modalità:</w:t>
            </w:r>
          </w:p>
        </w:tc>
      </w:tr>
      <w:tr w:rsidR="004D288F" w:rsidRPr="001E7D23" w:rsidTr="00D246D4">
        <w:trPr>
          <w:gridAfter w:val="1"/>
          <w:wAfter w:w="42" w:type="dxa"/>
        </w:trPr>
        <w:tc>
          <w:tcPr>
            <w:tcW w:w="4943" w:type="dxa"/>
            <w:gridSpan w:val="3"/>
          </w:tcPr>
          <w:p w:rsidR="004D288F" w:rsidRPr="00152600" w:rsidRDefault="004D288F" w:rsidP="00437511">
            <w:pPr>
              <w:pStyle w:val="Absatzformat"/>
            </w:pPr>
            <w:r w:rsidRPr="00152600">
              <w:t xml:space="preserve">Versendung des eigenhändig unterschriebenen Gesuches mittels Einschreibesendung, innerhalb spätestens </w:t>
            </w:r>
            <w:proofErr w:type="spellStart"/>
            <w:r w:rsidRPr="00152600">
              <w:t>obgenannter</w:t>
            </w:r>
            <w:proofErr w:type="spellEnd"/>
            <w:r w:rsidRPr="00152600">
              <w:t xml:space="preserve"> Abgabefrist </w:t>
            </w:r>
            <w:r w:rsidRPr="00152600">
              <w:lastRenderedPageBreak/>
              <w:t>(Datums- und Uhrzeitstempel des Annahmepostamts auf der Einschreibe</w:t>
            </w:r>
            <w:r>
              <w:t>-</w:t>
            </w:r>
            <w:r w:rsidRPr="00152600">
              <w:t>sendung sind ausschlaggebend);</w:t>
            </w:r>
          </w:p>
        </w:tc>
        <w:tc>
          <w:tcPr>
            <w:tcW w:w="4838" w:type="dxa"/>
            <w:gridSpan w:val="3"/>
          </w:tcPr>
          <w:p w:rsidR="004D288F" w:rsidRPr="002050E4" w:rsidRDefault="004D288F" w:rsidP="00437511">
            <w:pPr>
              <w:pStyle w:val="Absatzformat"/>
              <w:rPr>
                <w:lang w:val="it-IT"/>
              </w:rPr>
            </w:pPr>
            <w:r w:rsidRPr="002050E4">
              <w:rPr>
                <w:lang w:val="it-IT"/>
              </w:rPr>
              <w:lastRenderedPageBreak/>
              <w:t xml:space="preserve">Spedizione della domanda firmata a mano a mezzo di raccomandata entro e non oltre il termine suindicato (fa fede la data e ora di consegna della </w:t>
            </w:r>
            <w:r w:rsidRPr="002050E4">
              <w:rPr>
                <w:lang w:val="it-IT"/>
              </w:rPr>
              <w:lastRenderedPageBreak/>
              <w:t>raccomandata apposta sulla busta di spedizione dall’ufficio postale);</w:t>
            </w:r>
          </w:p>
        </w:tc>
      </w:tr>
      <w:tr w:rsidR="004D288F" w:rsidRPr="001E7D23" w:rsidTr="00D246D4">
        <w:trPr>
          <w:gridAfter w:val="1"/>
          <w:wAfter w:w="42" w:type="dxa"/>
        </w:trPr>
        <w:tc>
          <w:tcPr>
            <w:tcW w:w="4943" w:type="dxa"/>
            <w:gridSpan w:val="3"/>
          </w:tcPr>
          <w:p w:rsidR="004D288F" w:rsidRPr="00B84493" w:rsidRDefault="004D288F" w:rsidP="00855598">
            <w:pPr>
              <w:pStyle w:val="Absatzformat"/>
            </w:pPr>
            <w:r w:rsidRPr="00B84493">
              <w:lastRenderedPageBreak/>
              <w:t xml:space="preserve">Mittels Anlage zu einer E-Mail an die Adresse </w:t>
            </w:r>
            <w:hyperlink r:id="rId11" w:history="1">
              <w:r w:rsidR="00855598" w:rsidRPr="00AF568F">
                <w:rPr>
                  <w:rStyle w:val="Hyperlink"/>
                </w:rPr>
                <w:t>wettbewerbe-concorsi@wobi.bz.it</w:t>
              </w:r>
            </w:hyperlink>
            <w:r w:rsidRPr="00B84493">
              <w:t xml:space="preserve"> als gescanntes, unterschriebenes Gesuch zusammen mit der Kopie eines gültigen Personalausweises, wobei die E-Mail auf jeden Fall innerhalb 12.00 Uhr der </w:t>
            </w:r>
            <w:proofErr w:type="spellStart"/>
            <w:r w:rsidRPr="00B84493">
              <w:t>obgenannten</w:t>
            </w:r>
            <w:proofErr w:type="spellEnd"/>
            <w:r w:rsidRPr="00B84493">
              <w:t xml:space="preserve"> Abgabefrist auf dem E-Mail-Server des </w:t>
            </w:r>
            <w:proofErr w:type="spellStart"/>
            <w:r w:rsidRPr="00B84493">
              <w:t>Wobi</w:t>
            </w:r>
            <w:proofErr w:type="spellEnd"/>
            <w:r w:rsidRPr="00B84493">
              <w:t xml:space="preserve"> einlangen muss;</w:t>
            </w:r>
          </w:p>
        </w:tc>
        <w:tc>
          <w:tcPr>
            <w:tcW w:w="4838" w:type="dxa"/>
            <w:gridSpan w:val="3"/>
          </w:tcPr>
          <w:p w:rsidR="004D288F" w:rsidRPr="002050E4" w:rsidRDefault="004D288F" w:rsidP="00437511">
            <w:pPr>
              <w:pStyle w:val="Absatzformat"/>
              <w:rPr>
                <w:lang w:val="it-IT"/>
              </w:rPr>
            </w:pPr>
            <w:r w:rsidRPr="002050E4">
              <w:rPr>
                <w:lang w:val="it-IT"/>
              </w:rPr>
              <w:t xml:space="preserve">Mediante allegato ad una e-mail all’indirizzo </w:t>
            </w:r>
            <w:hyperlink r:id="rId12" w:history="1">
              <w:r w:rsidRPr="00D25C1A">
                <w:rPr>
                  <w:rStyle w:val="Hyperlink"/>
                  <w:lang w:val="it-IT"/>
                </w:rPr>
                <w:t>wettbewerbe-concorsi@ipes.bz.it</w:t>
              </w:r>
            </w:hyperlink>
            <w:r w:rsidRPr="002050E4">
              <w:rPr>
                <w:lang w:val="it-IT"/>
              </w:rPr>
              <w:t xml:space="preserve"> come domanda firmata a mano scannerizzata con una copia di un documento d’identità valido, dovendo la e-mail comunque essere recapitata entro le ore 12.00 del termine suindicato al server di posta elettronica </w:t>
            </w:r>
            <w:proofErr w:type="spellStart"/>
            <w:r w:rsidRPr="002050E4">
              <w:rPr>
                <w:lang w:val="it-IT"/>
              </w:rPr>
              <w:t>Ipes</w:t>
            </w:r>
            <w:proofErr w:type="spellEnd"/>
            <w:r w:rsidRPr="002050E4">
              <w:rPr>
                <w:lang w:val="it-IT"/>
              </w:rPr>
              <w:t>;</w:t>
            </w:r>
          </w:p>
        </w:tc>
      </w:tr>
      <w:tr w:rsidR="004D288F" w:rsidRPr="001E7D23" w:rsidTr="00D246D4">
        <w:trPr>
          <w:gridAfter w:val="1"/>
          <w:wAfter w:w="42" w:type="dxa"/>
        </w:trPr>
        <w:tc>
          <w:tcPr>
            <w:tcW w:w="4943" w:type="dxa"/>
            <w:gridSpan w:val="3"/>
          </w:tcPr>
          <w:p w:rsidR="004D288F" w:rsidRPr="00B84493" w:rsidRDefault="004D288F" w:rsidP="00437511">
            <w:pPr>
              <w:pStyle w:val="Absatzformat"/>
            </w:pPr>
            <w:r w:rsidRPr="00B84493">
              <w:t xml:space="preserve">Mittels Anlage zu einer E-Mail an die Adresse </w:t>
            </w:r>
            <w:hyperlink r:id="rId13" w:history="1">
              <w:r w:rsidR="00091E1C" w:rsidRPr="00AF568F">
                <w:rPr>
                  <w:rStyle w:val="Hyperlink"/>
                </w:rPr>
                <w:t>wettbewerbe-concorsi@wobi.bz.it</w:t>
              </w:r>
            </w:hyperlink>
            <w:r w:rsidRPr="00B84493">
              <w:t xml:space="preserve"> als digital unterschriebenes Gesuch (in Form </w:t>
            </w:r>
            <w:proofErr w:type="spellStart"/>
            <w:r w:rsidRPr="00B84493">
              <w:t>PAdES</w:t>
            </w:r>
            <w:proofErr w:type="spellEnd"/>
            <w:r w:rsidRPr="00B84493">
              <w:t xml:space="preserve"> oder </w:t>
            </w:r>
            <w:proofErr w:type="spellStart"/>
            <w:r w:rsidRPr="00B84493">
              <w:t>CAdES</w:t>
            </w:r>
            <w:proofErr w:type="spellEnd"/>
            <w:r w:rsidRPr="00B84493">
              <w:t xml:space="preserve">), wobei die E-Mail auf jeden Fall innerhalb 12.00 Uhr der </w:t>
            </w:r>
            <w:proofErr w:type="spellStart"/>
            <w:r w:rsidRPr="00B84493">
              <w:t>obgenannten</w:t>
            </w:r>
            <w:proofErr w:type="spellEnd"/>
            <w:r w:rsidRPr="00B84493">
              <w:t xml:space="preserve"> Abgabefrist auf dem </w:t>
            </w:r>
            <w:r>
              <w:br/>
            </w:r>
            <w:r w:rsidRPr="00B84493">
              <w:t xml:space="preserve">E-Mail-Server des </w:t>
            </w:r>
            <w:proofErr w:type="spellStart"/>
            <w:r w:rsidRPr="00B84493">
              <w:t>Wobi</w:t>
            </w:r>
            <w:proofErr w:type="spellEnd"/>
            <w:r w:rsidRPr="00B84493">
              <w:t xml:space="preserve"> einlangen muss;</w:t>
            </w:r>
          </w:p>
        </w:tc>
        <w:tc>
          <w:tcPr>
            <w:tcW w:w="4838" w:type="dxa"/>
            <w:gridSpan w:val="3"/>
          </w:tcPr>
          <w:p w:rsidR="004D288F" w:rsidRPr="002050E4" w:rsidRDefault="004D288F" w:rsidP="00437511">
            <w:pPr>
              <w:pStyle w:val="Absatzformat"/>
              <w:rPr>
                <w:lang w:val="it-IT"/>
              </w:rPr>
            </w:pPr>
            <w:r w:rsidRPr="002050E4">
              <w:rPr>
                <w:lang w:val="it-IT"/>
              </w:rPr>
              <w:t xml:space="preserve">Mediante allegato ad una e-mail all’indirizzo </w:t>
            </w:r>
            <w:hyperlink r:id="rId14" w:history="1">
              <w:r w:rsidRPr="00D25C1A">
                <w:rPr>
                  <w:rStyle w:val="Hyperlink"/>
                  <w:lang w:val="it-IT"/>
                </w:rPr>
                <w:t>wettbewerbe-concorsi@ipes.bz.it</w:t>
              </w:r>
            </w:hyperlink>
            <w:r w:rsidRPr="002050E4">
              <w:rPr>
                <w:lang w:val="it-IT"/>
              </w:rPr>
              <w:t xml:space="preserve"> come domanda firmata digitalmente (in forma </w:t>
            </w:r>
            <w:proofErr w:type="spellStart"/>
            <w:r w:rsidRPr="002050E4">
              <w:rPr>
                <w:lang w:val="it-IT"/>
              </w:rPr>
              <w:t>PAdES</w:t>
            </w:r>
            <w:proofErr w:type="spellEnd"/>
            <w:r w:rsidRPr="002050E4">
              <w:rPr>
                <w:lang w:val="it-IT"/>
              </w:rPr>
              <w:t xml:space="preserve"> o </w:t>
            </w:r>
            <w:proofErr w:type="spellStart"/>
            <w:r w:rsidRPr="002050E4">
              <w:rPr>
                <w:lang w:val="it-IT"/>
              </w:rPr>
              <w:t>CAdES</w:t>
            </w:r>
            <w:proofErr w:type="spellEnd"/>
            <w:r w:rsidRPr="002050E4">
              <w:rPr>
                <w:lang w:val="it-IT"/>
              </w:rPr>
              <w:t xml:space="preserve">), dovendo la e-mail comunque essere recapitata entro le ore 12.00 del termine suindicato al server di posta elettronica </w:t>
            </w:r>
            <w:proofErr w:type="spellStart"/>
            <w:r w:rsidRPr="002050E4">
              <w:rPr>
                <w:lang w:val="it-IT"/>
              </w:rPr>
              <w:t>Ipes</w:t>
            </w:r>
            <w:proofErr w:type="spellEnd"/>
            <w:r w:rsidRPr="002050E4">
              <w:rPr>
                <w:lang w:val="it-IT"/>
              </w:rPr>
              <w:t>;</w:t>
            </w:r>
          </w:p>
        </w:tc>
      </w:tr>
      <w:tr w:rsidR="004D288F" w:rsidRPr="001E7D23" w:rsidTr="00D246D4">
        <w:trPr>
          <w:gridAfter w:val="1"/>
          <w:wAfter w:w="42" w:type="dxa"/>
        </w:trPr>
        <w:tc>
          <w:tcPr>
            <w:tcW w:w="4943" w:type="dxa"/>
            <w:gridSpan w:val="3"/>
          </w:tcPr>
          <w:p w:rsidR="004D288F" w:rsidRPr="00B84493" w:rsidRDefault="004D288F" w:rsidP="00437511">
            <w:pPr>
              <w:pStyle w:val="Absatzformat"/>
            </w:pPr>
            <w:r w:rsidRPr="00B84493">
              <w:t xml:space="preserve">Mittels Anlage zu einer PEC an die Adresse </w:t>
            </w:r>
            <w:hyperlink r:id="rId15" w:history="1">
              <w:r w:rsidRPr="00B84493">
                <w:t>personal@pec.wobi.bz.it</w:t>
              </w:r>
            </w:hyperlink>
            <w:r w:rsidRPr="00B84493">
              <w:t xml:space="preserve"> als gescanntes, unterschriebenes Gesuch zusammen mit der Kopie eines gültigen Personalausweises oder als digital unterschriebenes Ge</w:t>
            </w:r>
            <w:r w:rsidR="0063099F">
              <w:t xml:space="preserve">such (in Form </w:t>
            </w:r>
            <w:proofErr w:type="spellStart"/>
            <w:r w:rsidR="0063099F">
              <w:t>PAdES</w:t>
            </w:r>
            <w:proofErr w:type="spellEnd"/>
            <w:r w:rsidR="0063099F">
              <w:t xml:space="preserve"> oder </w:t>
            </w:r>
            <w:proofErr w:type="spellStart"/>
            <w:r w:rsidR="0063099F">
              <w:t>CAdES</w:t>
            </w:r>
            <w:proofErr w:type="spellEnd"/>
            <w:r w:rsidR="0063099F">
              <w:t>);</w:t>
            </w:r>
          </w:p>
        </w:tc>
        <w:tc>
          <w:tcPr>
            <w:tcW w:w="4838" w:type="dxa"/>
            <w:gridSpan w:val="3"/>
          </w:tcPr>
          <w:p w:rsidR="004D288F" w:rsidRPr="00B84493" w:rsidRDefault="004D288F" w:rsidP="00437511">
            <w:pPr>
              <w:pStyle w:val="Absatzformat"/>
              <w:rPr>
                <w:lang w:val="it-IT"/>
              </w:rPr>
            </w:pPr>
            <w:r w:rsidRPr="00B84493">
              <w:rPr>
                <w:lang w:val="it-IT"/>
              </w:rPr>
              <w:t xml:space="preserve">Mediante allegato ad una PEC all’indirizzo </w:t>
            </w:r>
            <w:hyperlink r:id="rId16" w:history="1">
              <w:r w:rsidRPr="00B84493">
                <w:rPr>
                  <w:lang w:val="it-IT"/>
                </w:rPr>
                <w:t>personal@pec.wobi.bz.it</w:t>
              </w:r>
            </w:hyperlink>
            <w:r w:rsidRPr="00B84493">
              <w:rPr>
                <w:lang w:val="it-IT"/>
              </w:rPr>
              <w:t xml:space="preserve"> come domanda firmata a mano scannerizzata con una copia di un documento d’identità valido oppure come domanda firmata digita</w:t>
            </w:r>
            <w:r w:rsidR="0063099F">
              <w:rPr>
                <w:lang w:val="it-IT"/>
              </w:rPr>
              <w:t xml:space="preserve">lmente (in forma </w:t>
            </w:r>
            <w:proofErr w:type="spellStart"/>
            <w:r w:rsidR="0063099F">
              <w:rPr>
                <w:lang w:val="it-IT"/>
              </w:rPr>
              <w:t>PAdES</w:t>
            </w:r>
            <w:proofErr w:type="spellEnd"/>
            <w:r w:rsidR="0063099F">
              <w:rPr>
                <w:lang w:val="it-IT"/>
              </w:rPr>
              <w:t xml:space="preserve"> o </w:t>
            </w:r>
            <w:proofErr w:type="spellStart"/>
            <w:r w:rsidR="0063099F">
              <w:rPr>
                <w:lang w:val="it-IT"/>
              </w:rPr>
              <w:t>CAdES</w:t>
            </w:r>
            <w:proofErr w:type="spellEnd"/>
            <w:r w:rsidR="0063099F">
              <w:rPr>
                <w:lang w:val="it-IT"/>
              </w:rPr>
              <w:t>);</w:t>
            </w:r>
          </w:p>
        </w:tc>
      </w:tr>
      <w:tr w:rsidR="004D288F" w:rsidRPr="001E7D23" w:rsidTr="00D246D4">
        <w:trPr>
          <w:gridAfter w:val="1"/>
          <w:wAfter w:w="42" w:type="dxa"/>
        </w:trPr>
        <w:tc>
          <w:tcPr>
            <w:tcW w:w="4943" w:type="dxa"/>
            <w:gridSpan w:val="3"/>
          </w:tcPr>
          <w:p w:rsidR="004D288F" w:rsidRPr="00152600" w:rsidRDefault="004D288F" w:rsidP="00437511">
            <w:pPr>
              <w:pStyle w:val="Absatzformat"/>
            </w:pPr>
            <w:r w:rsidRPr="00F26765">
              <w:t>Persönliche Abgabe des eigenhändig unterschriebenen Gesuches beim Amt für Personal und Organisation</w:t>
            </w:r>
            <w:r>
              <w:t xml:space="preserve"> des </w:t>
            </w:r>
            <w:proofErr w:type="spellStart"/>
            <w:r>
              <w:t>Wobi</w:t>
            </w:r>
            <w:proofErr w:type="spellEnd"/>
            <w:r w:rsidRPr="00F26765">
              <w:t xml:space="preserve"> </w:t>
            </w:r>
            <w:r>
              <w:t xml:space="preserve">in Bozen, </w:t>
            </w:r>
            <w:proofErr w:type="spellStart"/>
            <w:r>
              <w:t>Horazstraße</w:t>
            </w:r>
            <w:proofErr w:type="spellEnd"/>
            <w:r>
              <w:t xml:space="preserve"> 14, nach telefonischer Terminvereinbarung (0471-906526)</w:t>
            </w:r>
            <w:r w:rsidR="0063099F">
              <w:t>.</w:t>
            </w:r>
          </w:p>
        </w:tc>
        <w:tc>
          <w:tcPr>
            <w:tcW w:w="4838" w:type="dxa"/>
            <w:gridSpan w:val="3"/>
          </w:tcPr>
          <w:p w:rsidR="004D288F" w:rsidRPr="00F26765" w:rsidRDefault="004D288F" w:rsidP="00437511">
            <w:pPr>
              <w:pStyle w:val="Absatzformat"/>
              <w:rPr>
                <w:lang w:val="it-IT"/>
              </w:rPr>
            </w:pPr>
            <w:r w:rsidRPr="00F26765">
              <w:rPr>
                <w:lang w:val="it-IT"/>
              </w:rPr>
              <w:t xml:space="preserve">Consegna personale della domanda firmata a mano presso l’ufficio personale ed organizzazione di </w:t>
            </w:r>
            <w:proofErr w:type="spellStart"/>
            <w:r w:rsidRPr="00F26765">
              <w:rPr>
                <w:lang w:val="it-IT"/>
              </w:rPr>
              <w:t>Ipes</w:t>
            </w:r>
            <w:proofErr w:type="spellEnd"/>
            <w:r>
              <w:rPr>
                <w:lang w:val="it-IT"/>
              </w:rPr>
              <w:t xml:space="preserve"> a Bolzano, via Orazio 14, previo appuntamento telefonico </w:t>
            </w:r>
            <w:r w:rsidRPr="00F26765">
              <w:rPr>
                <w:lang w:val="it-IT"/>
              </w:rPr>
              <w:t>(0471-906526)</w:t>
            </w:r>
            <w:r w:rsidR="0063099F">
              <w:rPr>
                <w:lang w:val="it-IT"/>
              </w:rPr>
              <w:t>.</w:t>
            </w:r>
          </w:p>
        </w:tc>
      </w:tr>
      <w:tr w:rsidR="004D288F" w:rsidRPr="001E7D23" w:rsidTr="00D246D4">
        <w:trPr>
          <w:gridAfter w:val="1"/>
          <w:wAfter w:w="42" w:type="dxa"/>
        </w:trPr>
        <w:tc>
          <w:tcPr>
            <w:tcW w:w="4933" w:type="dxa"/>
            <w:gridSpan w:val="2"/>
          </w:tcPr>
          <w:p w:rsidR="004D288F" w:rsidRPr="00063CE7" w:rsidRDefault="004D288F" w:rsidP="00437511">
            <w:pPr>
              <w:pStyle w:val="Absatzformat"/>
            </w:pPr>
            <w:r w:rsidRPr="0027584E">
              <w:t xml:space="preserve">Die </w:t>
            </w:r>
            <w:r>
              <w:t>Kandidatinnen/Kandidaten</w:t>
            </w:r>
            <w:r w:rsidRPr="0027584E">
              <w:t xml:space="preserve">, welche in der Autonomen Provinz Bozen </w:t>
            </w:r>
            <w:r w:rsidRPr="0027584E">
              <w:lastRenderedPageBreak/>
              <w:t xml:space="preserve">ansässig sind müssen, bei sonstigem Ausschluss vom Wettbewerb, </w:t>
            </w:r>
            <w:r>
              <w:t xml:space="preserve">über </w:t>
            </w:r>
            <w:r w:rsidRPr="0027584E">
              <w:t>eine Originalbescheinigung über die Zugehörigkeit oder Angliederung an eine der 3 Sprachgruppen, welche nicht älter als 6 Monate sein darf</w:t>
            </w:r>
            <w:r>
              <w:t>, verfügen. Diese</w:t>
            </w:r>
            <w:r w:rsidRPr="0027584E">
              <w:t xml:space="preserve"> </w:t>
            </w:r>
            <w:r>
              <w:t>ist</w:t>
            </w:r>
            <w:r w:rsidRPr="0027584E">
              <w:t xml:space="preserve"> beim Landesgericht Bozen </w:t>
            </w:r>
            <w:r>
              <w:t>abzuholen</w:t>
            </w:r>
            <w:r w:rsidRPr="00063CE7">
              <w:t>.</w:t>
            </w:r>
          </w:p>
        </w:tc>
        <w:tc>
          <w:tcPr>
            <w:tcW w:w="4848" w:type="dxa"/>
            <w:gridSpan w:val="4"/>
          </w:tcPr>
          <w:p w:rsidR="004D288F" w:rsidRPr="00063CE7" w:rsidRDefault="004D288F" w:rsidP="00437511">
            <w:pPr>
              <w:pStyle w:val="Absatzformat"/>
              <w:rPr>
                <w:lang w:val="it-IT"/>
              </w:rPr>
            </w:pPr>
            <w:r>
              <w:rPr>
                <w:lang w:val="it-IT"/>
              </w:rPr>
              <w:lastRenderedPageBreak/>
              <w:t>Le</w:t>
            </w:r>
            <w:r w:rsidRPr="0027584E">
              <w:rPr>
                <w:lang w:val="it-IT"/>
              </w:rPr>
              <w:t xml:space="preserve"> candidat</w:t>
            </w:r>
            <w:r>
              <w:rPr>
                <w:lang w:val="it-IT"/>
              </w:rPr>
              <w:t>e</w:t>
            </w:r>
            <w:r w:rsidRPr="0027584E">
              <w:rPr>
                <w:lang w:val="it-IT"/>
              </w:rPr>
              <w:t>/</w:t>
            </w:r>
            <w:r>
              <w:rPr>
                <w:lang w:val="it-IT"/>
              </w:rPr>
              <w:t xml:space="preserve">I candidati </w:t>
            </w:r>
            <w:r w:rsidRPr="0027584E">
              <w:rPr>
                <w:lang w:val="it-IT"/>
              </w:rPr>
              <w:t xml:space="preserve">residenti nella Provincia autonoma di Bolzano </w:t>
            </w:r>
            <w:r w:rsidRPr="0027584E">
              <w:rPr>
                <w:lang w:val="it-IT"/>
              </w:rPr>
              <w:lastRenderedPageBreak/>
              <w:t xml:space="preserve">devono, pena l’esclusione dal concorso, </w:t>
            </w:r>
            <w:r>
              <w:rPr>
                <w:lang w:val="it-IT"/>
              </w:rPr>
              <w:t>essere in possesso di</w:t>
            </w:r>
            <w:r w:rsidRPr="0027584E">
              <w:rPr>
                <w:lang w:val="it-IT"/>
              </w:rPr>
              <w:t xml:space="preserve"> una certificazione in originale sull’appartenenza oppure aggregazione ad uno dei tre gruppi linguistici, di data non anteriore a 6 mesi, rilasciata dal Tribunale di Bolzano</w:t>
            </w:r>
            <w:r>
              <w:rPr>
                <w:lang w:val="it-IT"/>
              </w:rPr>
              <w:t>.</w:t>
            </w:r>
          </w:p>
        </w:tc>
      </w:tr>
      <w:tr w:rsidR="004D288F" w:rsidRPr="001E7D23" w:rsidTr="00D246D4">
        <w:trPr>
          <w:gridAfter w:val="1"/>
          <w:wAfter w:w="42" w:type="dxa"/>
        </w:trPr>
        <w:tc>
          <w:tcPr>
            <w:tcW w:w="4971" w:type="dxa"/>
            <w:gridSpan w:val="4"/>
          </w:tcPr>
          <w:p w:rsidR="004D288F" w:rsidRPr="00EB23FF" w:rsidRDefault="004D288F" w:rsidP="00437511">
            <w:pPr>
              <w:pStyle w:val="Absatzformat"/>
            </w:pPr>
            <w:r w:rsidRPr="0027584E">
              <w:lastRenderedPageBreak/>
              <w:t xml:space="preserve">Die </w:t>
            </w:r>
            <w:r>
              <w:t>Kandidatinnen/Kandidaten</w:t>
            </w:r>
            <w:r w:rsidRPr="0027584E">
              <w:t xml:space="preserve">, welche </w:t>
            </w:r>
            <w:r w:rsidRPr="00FD7578">
              <w:rPr>
                <w:b/>
              </w:rPr>
              <w:t>nicht</w:t>
            </w:r>
            <w:r w:rsidRPr="0027584E">
              <w:t xml:space="preserve"> in der Autonomen Provinz Bozen ansässig sind, haben, im Sinne des Art. 1 des D.LH. vom 30.03.2017 Nr. 10 das Recht, die vorgesehene Erklärung über die Zugehörigkeit oder Angliederung zu einer der drei Sprachgruppen (Deutsch, Italienisch, Ladinisch), beim Landesgericht abzugeben und die entsprechende Bescheinigung bis zu Beginn der ersten Wettbewerbsprüfung vorzulegen (im verschlossene</w:t>
            </w:r>
            <w:r>
              <w:t>n</w:t>
            </w:r>
            <w:r w:rsidRPr="0027584E">
              <w:t xml:space="preserve"> Kuvert).</w:t>
            </w:r>
          </w:p>
        </w:tc>
        <w:tc>
          <w:tcPr>
            <w:tcW w:w="4810" w:type="dxa"/>
            <w:gridSpan w:val="2"/>
          </w:tcPr>
          <w:p w:rsidR="004D288F" w:rsidRPr="00EB23FF" w:rsidRDefault="004D288F" w:rsidP="00437511">
            <w:pPr>
              <w:pStyle w:val="Absatzformat"/>
              <w:rPr>
                <w:lang w:val="it-IT"/>
              </w:rPr>
            </w:pPr>
            <w:r w:rsidRPr="00141E85">
              <w:rPr>
                <w:lang w:val="it-IT"/>
              </w:rPr>
              <w:t>Le candidate/I candidati</w:t>
            </w:r>
            <w:r w:rsidRPr="0027584E">
              <w:rPr>
                <w:lang w:val="it-IT"/>
              </w:rPr>
              <w:t xml:space="preserve"> </w:t>
            </w:r>
            <w:r w:rsidRPr="00FD7578">
              <w:rPr>
                <w:b/>
                <w:lang w:val="it-IT"/>
              </w:rPr>
              <w:t>non</w:t>
            </w:r>
            <w:r w:rsidRPr="0027584E">
              <w:rPr>
                <w:lang w:val="it-IT"/>
              </w:rPr>
              <w:t xml:space="preserve"> residenti nella Provincia autonoma di Bolzano hanno diritto, ai sensi dell’art. 1 del D.P.P n. 10 del 30.03.2017, di rendere la dichiarazione di appartenenza o aggregazione ad uno dei tre gruppi linguistici (italiano, tedesco e ladino) al Tribunale di Bolzano e di presentare la relativa certificazione fino all’inizio della prima prova concorsuale (in plico chiuso).</w:t>
            </w:r>
          </w:p>
        </w:tc>
      </w:tr>
      <w:tr w:rsidR="004D288F" w:rsidRPr="001E7D23" w:rsidTr="00D246D4">
        <w:trPr>
          <w:gridAfter w:val="1"/>
          <w:wAfter w:w="42" w:type="dxa"/>
        </w:trPr>
        <w:tc>
          <w:tcPr>
            <w:tcW w:w="4971" w:type="dxa"/>
            <w:gridSpan w:val="4"/>
          </w:tcPr>
          <w:p w:rsidR="004D288F" w:rsidRPr="00063CE7" w:rsidRDefault="004D288F" w:rsidP="00437511">
            <w:pPr>
              <w:pStyle w:val="Absatzformat"/>
            </w:pPr>
            <w:r w:rsidRPr="00063CE7">
              <w:t xml:space="preserve">Bei der Übermittlung des Gesuchs über das sogenannte „zertifizierte elektronische Postfach“ (PEC), mittels E-Mail oder Fax, wird die Bescheinigung der Sprachgruppenzugehörigkeit materiell auch nach Ablauf der Frist für die Gesuchstellung, doch spätestens am Tag der ersten Wettbewerbsprüfung eingereicht (ausschließlich als Original-dokument und im verschlossenen Kuvert!), vorausgesetzt, im Gesuch wird ausdrücklich erklärt, dass die Bescheinigung vor Ablauf der genannten Frist ausgestellt worden ist. Sollte sich nach Durchführung des Wettbewerbs herausstellen, dass die vorgelegte Bescheinigung der </w:t>
            </w:r>
            <w:proofErr w:type="spellStart"/>
            <w:r w:rsidRPr="00063CE7">
              <w:t>Sprach</w:t>
            </w:r>
            <w:r w:rsidRPr="00063CE7">
              <w:softHyphen/>
            </w:r>
            <w:r w:rsidRPr="00063CE7">
              <w:lastRenderedPageBreak/>
              <w:t>gruppenzugehörigkeit</w:t>
            </w:r>
            <w:proofErr w:type="spellEnd"/>
            <w:r w:rsidRPr="00063CE7">
              <w:t xml:space="preserve"> nach dem Abgabetermin ausgestellt oder aus anderen Gründen ungültig ist, verfallen wegen fehlender Zugangs-voraussetzung das Ergebnis des Wettbewerbs und das Recht auf Einstellung. Die Übermittlung der </w:t>
            </w:r>
            <w:proofErr w:type="spellStart"/>
            <w:r w:rsidRPr="00063CE7">
              <w:t>Be-scheinigung</w:t>
            </w:r>
            <w:proofErr w:type="spellEnd"/>
            <w:r w:rsidRPr="00063CE7">
              <w:t xml:space="preserve"> der Sprachgruppen-zugehörigkeit, als Fotokopie, Fax-Sendung oder </w:t>
            </w:r>
            <w:proofErr w:type="spellStart"/>
            <w:r w:rsidRPr="00063CE7">
              <w:t>Pdf</w:t>
            </w:r>
            <w:proofErr w:type="spellEnd"/>
            <w:r w:rsidRPr="00063CE7">
              <w:t>-Datei führt, zum Ausschluss des Verfahrens.</w:t>
            </w:r>
          </w:p>
        </w:tc>
        <w:tc>
          <w:tcPr>
            <w:tcW w:w="4810" w:type="dxa"/>
            <w:gridSpan w:val="2"/>
          </w:tcPr>
          <w:p w:rsidR="004D288F" w:rsidRPr="00063CE7" w:rsidRDefault="004D288F" w:rsidP="00437511">
            <w:pPr>
              <w:pStyle w:val="Absatzformat"/>
              <w:rPr>
                <w:lang w:val="it-IT"/>
              </w:rPr>
            </w:pPr>
            <w:r w:rsidRPr="00063CE7">
              <w:rPr>
                <w:lang w:val="it-IT"/>
              </w:rPr>
              <w:lastRenderedPageBreak/>
              <w:t xml:space="preserve">Con l’invio della domanda tramite indirizzo di posta elettronica certificata (PEC), e-mail o fax, il certificato di appartenenza al gruppo linguistico (esclusivamente in originale e in plico chiuso!), viene consegnato materialmente anche dopo il termine di consegna delle domande (ma non oltre la data della prima prova), a condizione che nella domanda sia dichiarato che il certificato è stato già emesso entro il termine sopra citato. In caso di vittoria del concorso, la presenza di un certificato emesso oltre il termine o comunque non valido, comporta d’ufficio la decadenza dalla procedura e dall’assunzione, per </w:t>
            </w:r>
            <w:r w:rsidRPr="00063CE7">
              <w:rPr>
                <w:lang w:val="it-IT"/>
              </w:rPr>
              <w:lastRenderedPageBreak/>
              <w:t>carenza di un requisito di ammissione. La trasmissione del certificato linguistico in sola copia, tramite fax o formato pdf, comporta l’esclusione dal procedimento.</w:t>
            </w:r>
          </w:p>
        </w:tc>
      </w:tr>
      <w:tr w:rsidR="004D288F" w:rsidRPr="001E7D23" w:rsidTr="00D246D4">
        <w:trPr>
          <w:gridAfter w:val="1"/>
          <w:wAfter w:w="42" w:type="dxa"/>
        </w:trPr>
        <w:tc>
          <w:tcPr>
            <w:tcW w:w="4943" w:type="dxa"/>
            <w:gridSpan w:val="3"/>
          </w:tcPr>
          <w:p w:rsidR="004D288F" w:rsidRPr="0027584E" w:rsidRDefault="004D288F" w:rsidP="00437511">
            <w:pPr>
              <w:pStyle w:val="Absatzformat"/>
            </w:pPr>
            <w:r w:rsidRPr="0027584E">
              <w:lastRenderedPageBreak/>
              <w:t xml:space="preserve">Es ist im Interesse </w:t>
            </w:r>
            <w:r>
              <w:t>der</w:t>
            </w:r>
            <w:r w:rsidRPr="0027584E">
              <w:t xml:space="preserve"> Kandidat</w:t>
            </w:r>
            <w:r>
              <w:t>i</w:t>
            </w:r>
            <w:r w:rsidRPr="0027584E">
              <w:t>n/</w:t>
            </w:r>
            <w:r>
              <w:t xml:space="preserve">des Kandidaten </w:t>
            </w:r>
            <w:r w:rsidRPr="0027584E">
              <w:t>auch einen aktuellen Lebe</w:t>
            </w:r>
            <w:r>
              <w:t>nslauf (stempelfrei) beizulegen</w:t>
            </w:r>
            <w:r w:rsidRPr="0027584E">
              <w:t>.</w:t>
            </w:r>
          </w:p>
        </w:tc>
        <w:tc>
          <w:tcPr>
            <w:tcW w:w="4838" w:type="dxa"/>
            <w:gridSpan w:val="3"/>
          </w:tcPr>
          <w:p w:rsidR="004D288F" w:rsidRPr="0027584E" w:rsidRDefault="004D288F" w:rsidP="00437511">
            <w:pPr>
              <w:pStyle w:val="Absatzformat"/>
              <w:rPr>
                <w:lang w:val="it-IT"/>
              </w:rPr>
            </w:pPr>
            <w:r w:rsidRPr="0027584E">
              <w:rPr>
                <w:lang w:val="it-IT"/>
              </w:rPr>
              <w:t xml:space="preserve">È nell’interesse </w:t>
            </w:r>
            <w:r>
              <w:rPr>
                <w:lang w:val="it-IT"/>
              </w:rPr>
              <w:t>della</w:t>
            </w:r>
            <w:r w:rsidRPr="0027584E">
              <w:rPr>
                <w:lang w:val="it-IT"/>
              </w:rPr>
              <w:t xml:space="preserve"> candidat</w:t>
            </w:r>
            <w:r>
              <w:rPr>
                <w:lang w:val="it-IT"/>
              </w:rPr>
              <w:t>a</w:t>
            </w:r>
            <w:r w:rsidRPr="0027584E">
              <w:rPr>
                <w:lang w:val="it-IT"/>
              </w:rPr>
              <w:t>/</w:t>
            </w:r>
            <w:r>
              <w:rPr>
                <w:lang w:val="it-IT"/>
              </w:rPr>
              <w:t>del candidato</w:t>
            </w:r>
            <w:r w:rsidRPr="0027584E">
              <w:rPr>
                <w:lang w:val="it-IT"/>
              </w:rPr>
              <w:t xml:space="preserve"> allegare anche il “curriculum vitae“ attuale (in carta semplice).</w:t>
            </w:r>
          </w:p>
        </w:tc>
      </w:tr>
      <w:tr w:rsidR="004D288F" w:rsidRPr="00CC142F" w:rsidTr="00D246D4">
        <w:trPr>
          <w:gridAfter w:val="1"/>
          <w:wAfter w:w="42" w:type="dxa"/>
        </w:trPr>
        <w:tc>
          <w:tcPr>
            <w:tcW w:w="4943" w:type="dxa"/>
            <w:gridSpan w:val="3"/>
          </w:tcPr>
          <w:p w:rsidR="004D288F" w:rsidRPr="00152600" w:rsidRDefault="004D288F" w:rsidP="00281FE4">
            <w:pPr>
              <w:pStyle w:val="Artikel"/>
              <w:rPr>
                <w:rFonts w:ascii="Verdana" w:hAnsi="Verdana"/>
                <w:sz w:val="20"/>
              </w:rPr>
            </w:pPr>
            <w:r w:rsidRPr="000E4723">
              <w:rPr>
                <w:rFonts w:ascii="Verdana" w:hAnsi="Verdana"/>
                <w:sz w:val="20"/>
                <w:lang w:val="it-IT"/>
              </w:rPr>
              <w:br w:type="page"/>
            </w:r>
            <w:r>
              <w:rPr>
                <w:rFonts w:ascii="Verdana" w:hAnsi="Verdana"/>
                <w:sz w:val="20"/>
              </w:rPr>
              <w:t xml:space="preserve">ART. </w:t>
            </w:r>
            <w:r w:rsidR="00281FE4">
              <w:rPr>
                <w:rFonts w:ascii="Verdana" w:hAnsi="Verdana"/>
                <w:sz w:val="20"/>
              </w:rPr>
              <w:t>9</w:t>
            </w:r>
            <w:r w:rsidRPr="00152600">
              <w:rPr>
                <w:rFonts w:ascii="Verdana" w:hAnsi="Verdana"/>
                <w:sz w:val="20"/>
              </w:rPr>
              <w:br/>
              <w:t>Ausschluss vom Wettbewerb</w:t>
            </w:r>
          </w:p>
        </w:tc>
        <w:tc>
          <w:tcPr>
            <w:tcW w:w="4838" w:type="dxa"/>
            <w:gridSpan w:val="3"/>
          </w:tcPr>
          <w:p w:rsidR="004D288F" w:rsidRPr="004921E6" w:rsidRDefault="004D288F" w:rsidP="00281FE4">
            <w:pPr>
              <w:pStyle w:val="Artikel"/>
              <w:rPr>
                <w:rFonts w:ascii="Verdana" w:hAnsi="Verdana"/>
                <w:sz w:val="20"/>
              </w:rPr>
            </w:pPr>
            <w:r w:rsidRPr="004921E6">
              <w:rPr>
                <w:rFonts w:ascii="Verdana" w:hAnsi="Verdana"/>
                <w:sz w:val="20"/>
              </w:rPr>
              <w:t xml:space="preserve">ART. </w:t>
            </w:r>
            <w:r w:rsidR="00281FE4">
              <w:rPr>
                <w:rFonts w:ascii="Verdana" w:hAnsi="Verdana"/>
                <w:sz w:val="20"/>
              </w:rPr>
              <w:t>9</w:t>
            </w:r>
            <w:r w:rsidRPr="004921E6">
              <w:rPr>
                <w:rFonts w:ascii="Verdana" w:hAnsi="Verdana"/>
                <w:sz w:val="20"/>
              </w:rPr>
              <w:br/>
            </w:r>
            <w:proofErr w:type="spellStart"/>
            <w:r w:rsidRPr="004921E6">
              <w:rPr>
                <w:rFonts w:ascii="Verdana" w:hAnsi="Verdana"/>
                <w:sz w:val="20"/>
              </w:rPr>
              <w:t>Esclusione</w:t>
            </w:r>
            <w:proofErr w:type="spellEnd"/>
            <w:r w:rsidRPr="004921E6">
              <w:rPr>
                <w:rFonts w:ascii="Verdana" w:hAnsi="Verdana"/>
                <w:sz w:val="20"/>
              </w:rPr>
              <w:t xml:space="preserve"> </w:t>
            </w:r>
            <w:proofErr w:type="spellStart"/>
            <w:r w:rsidRPr="004921E6">
              <w:rPr>
                <w:rFonts w:ascii="Verdana" w:hAnsi="Verdana"/>
                <w:sz w:val="20"/>
              </w:rPr>
              <w:t>dal</w:t>
            </w:r>
            <w:proofErr w:type="spellEnd"/>
            <w:r w:rsidRPr="004921E6">
              <w:rPr>
                <w:rFonts w:ascii="Verdana" w:hAnsi="Verdana"/>
                <w:sz w:val="20"/>
              </w:rPr>
              <w:t xml:space="preserve"> </w:t>
            </w:r>
            <w:proofErr w:type="spellStart"/>
            <w:r w:rsidRPr="004921E6">
              <w:rPr>
                <w:rFonts w:ascii="Verdana" w:hAnsi="Verdana"/>
                <w:sz w:val="20"/>
              </w:rPr>
              <w:t>concorso</w:t>
            </w:r>
            <w:proofErr w:type="spellEnd"/>
          </w:p>
        </w:tc>
      </w:tr>
      <w:tr w:rsidR="004D288F" w:rsidRPr="001E7D23" w:rsidTr="00D246D4">
        <w:trPr>
          <w:gridAfter w:val="1"/>
          <w:wAfter w:w="42" w:type="dxa"/>
        </w:trPr>
        <w:tc>
          <w:tcPr>
            <w:tcW w:w="4943" w:type="dxa"/>
            <w:gridSpan w:val="3"/>
          </w:tcPr>
          <w:p w:rsidR="004D288F" w:rsidRPr="00591235" w:rsidRDefault="004D288F" w:rsidP="00437511">
            <w:pPr>
              <w:pStyle w:val="Absatzformat"/>
            </w:pPr>
            <w:r w:rsidRPr="00591235">
              <w:t>Vom Wettbewerb ausgeschlossen werden Kandidatinnen/Kandidaten, welche:</w:t>
            </w:r>
          </w:p>
        </w:tc>
        <w:tc>
          <w:tcPr>
            <w:tcW w:w="4838" w:type="dxa"/>
            <w:gridSpan w:val="3"/>
          </w:tcPr>
          <w:p w:rsidR="004D288F" w:rsidRPr="0027584E" w:rsidRDefault="004D288F" w:rsidP="00437511">
            <w:pPr>
              <w:pStyle w:val="Absatzformat"/>
              <w:rPr>
                <w:lang w:val="it-IT"/>
              </w:rPr>
            </w:pPr>
            <w:r w:rsidRPr="000E4723">
              <w:rPr>
                <w:lang w:val="it-IT"/>
              </w:rPr>
              <w:t xml:space="preserve">Sono escluse/esclusi dal </w:t>
            </w:r>
            <w:r w:rsidRPr="0027584E">
              <w:rPr>
                <w:lang w:val="it-IT"/>
              </w:rPr>
              <w:t xml:space="preserve">concorso </w:t>
            </w:r>
            <w:r>
              <w:rPr>
                <w:lang w:val="it-IT"/>
              </w:rPr>
              <w:t>le candidate/i candidati</w:t>
            </w:r>
            <w:r w:rsidRPr="0027584E">
              <w:rPr>
                <w:lang w:val="it-IT"/>
              </w:rPr>
              <w:t xml:space="preserve"> che:</w:t>
            </w:r>
          </w:p>
        </w:tc>
      </w:tr>
      <w:tr w:rsidR="004D288F" w:rsidRPr="001E7D23" w:rsidTr="00D246D4">
        <w:trPr>
          <w:gridAfter w:val="1"/>
          <w:wAfter w:w="42" w:type="dxa"/>
        </w:trPr>
        <w:tc>
          <w:tcPr>
            <w:tcW w:w="4943" w:type="dxa"/>
            <w:gridSpan w:val="3"/>
          </w:tcPr>
          <w:p w:rsidR="004D288F" w:rsidRPr="00152600" w:rsidRDefault="004D288F" w:rsidP="00091E1C">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152600">
              <w:rPr>
                <w:rFonts w:ascii="Verdana" w:hAnsi="Verdana"/>
                <w:sz w:val="20"/>
                <w:lang w:val="de-DE"/>
              </w:rPr>
              <w:t xml:space="preserve">eine oder mehrere der im Art. </w:t>
            </w:r>
            <w:r w:rsidR="00091E1C">
              <w:rPr>
                <w:rFonts w:ascii="Verdana" w:hAnsi="Verdana"/>
                <w:sz w:val="20"/>
                <w:lang w:val="de-DE"/>
              </w:rPr>
              <w:t>7</w:t>
            </w:r>
            <w:r w:rsidRPr="00152600">
              <w:rPr>
                <w:rFonts w:ascii="Verdana" w:hAnsi="Verdana"/>
                <w:sz w:val="20"/>
                <w:lang w:val="de-DE"/>
              </w:rPr>
              <w:t xml:space="preserve"> angeführten Voraussetzungen nicht besitzen;</w:t>
            </w:r>
          </w:p>
        </w:tc>
        <w:tc>
          <w:tcPr>
            <w:tcW w:w="4838" w:type="dxa"/>
            <w:gridSpan w:val="3"/>
          </w:tcPr>
          <w:p w:rsidR="004D288F" w:rsidRPr="00152600" w:rsidRDefault="004D288F" w:rsidP="00091E1C">
            <w:pPr>
              <w:pStyle w:val="abcAufzlinks"/>
              <w:numPr>
                <w:ilvl w:val="0"/>
                <w:numId w:val="4"/>
              </w:numPr>
              <w:tabs>
                <w:tab w:val="clear" w:pos="426"/>
                <w:tab w:val="clear" w:pos="644"/>
                <w:tab w:val="num" w:pos="234"/>
              </w:tabs>
              <w:ind w:left="234" w:hanging="234"/>
              <w:rPr>
                <w:rFonts w:ascii="Verdana" w:hAnsi="Verdana"/>
                <w:sz w:val="20"/>
              </w:rPr>
            </w:pPr>
            <w:r w:rsidRPr="00152600">
              <w:rPr>
                <w:rFonts w:ascii="Verdana" w:hAnsi="Verdana"/>
                <w:sz w:val="20"/>
              </w:rPr>
              <w:t xml:space="preserve">non sono in possesso di uno o più requisiti indicati all’art. </w:t>
            </w:r>
            <w:r w:rsidR="00091E1C">
              <w:rPr>
                <w:rFonts w:ascii="Verdana" w:hAnsi="Verdana"/>
                <w:sz w:val="20"/>
              </w:rPr>
              <w:t>7</w:t>
            </w:r>
            <w:r w:rsidRPr="00152600">
              <w:rPr>
                <w:rFonts w:ascii="Verdana" w:hAnsi="Verdana"/>
                <w:sz w:val="20"/>
              </w:rPr>
              <w:t>;</w:t>
            </w:r>
          </w:p>
        </w:tc>
      </w:tr>
      <w:tr w:rsidR="004D288F" w:rsidRPr="001E7D23" w:rsidTr="00D246D4">
        <w:trPr>
          <w:gridAfter w:val="1"/>
          <w:wAfter w:w="42" w:type="dxa"/>
        </w:trPr>
        <w:tc>
          <w:tcPr>
            <w:tcW w:w="4943" w:type="dxa"/>
            <w:gridSpan w:val="3"/>
          </w:tcPr>
          <w:p w:rsidR="004D288F" w:rsidRPr="00152600" w:rsidRDefault="004D288F" w:rsidP="009E79C2">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152600">
              <w:rPr>
                <w:rFonts w:ascii="Verdana" w:hAnsi="Verdana"/>
                <w:sz w:val="20"/>
                <w:lang w:val="de-DE"/>
              </w:rPr>
              <w:t>das Gesuch nicht fristgerecht, in nicht zulässiger Form, oder ohne Fotokopie des gültigen Personal</w:t>
            </w:r>
            <w:r>
              <w:rPr>
                <w:rFonts w:ascii="Verdana" w:hAnsi="Verdana"/>
                <w:sz w:val="20"/>
                <w:lang w:val="de-DE"/>
              </w:rPr>
              <w:t>-</w:t>
            </w:r>
            <w:proofErr w:type="spellStart"/>
            <w:r w:rsidRPr="00152600">
              <w:rPr>
                <w:rFonts w:ascii="Verdana" w:hAnsi="Verdana"/>
                <w:sz w:val="20"/>
                <w:lang w:val="de-DE"/>
              </w:rPr>
              <w:t>ausweises</w:t>
            </w:r>
            <w:proofErr w:type="spellEnd"/>
            <w:r w:rsidRPr="00152600">
              <w:rPr>
                <w:rFonts w:ascii="Verdana" w:hAnsi="Verdana"/>
                <w:sz w:val="20"/>
                <w:lang w:val="de-DE"/>
              </w:rPr>
              <w:t>, wo verpflichtend vor</w:t>
            </w:r>
            <w:r>
              <w:rPr>
                <w:rFonts w:ascii="Verdana" w:hAnsi="Verdana"/>
                <w:sz w:val="20"/>
                <w:lang w:val="de-DE"/>
              </w:rPr>
              <w:t>-</w:t>
            </w:r>
            <w:r w:rsidRPr="00152600">
              <w:rPr>
                <w:rFonts w:ascii="Verdana" w:hAnsi="Verdana"/>
                <w:sz w:val="20"/>
                <w:lang w:val="de-DE"/>
              </w:rPr>
              <w:t>geschrieben, eingereicht haben;</w:t>
            </w:r>
          </w:p>
        </w:tc>
        <w:tc>
          <w:tcPr>
            <w:tcW w:w="4838" w:type="dxa"/>
            <w:gridSpan w:val="3"/>
          </w:tcPr>
          <w:p w:rsidR="004D288F" w:rsidRPr="00152600" w:rsidRDefault="004D288F" w:rsidP="009E79C2">
            <w:pPr>
              <w:pStyle w:val="abcAufzlinks"/>
              <w:numPr>
                <w:ilvl w:val="0"/>
                <w:numId w:val="4"/>
              </w:numPr>
              <w:tabs>
                <w:tab w:val="clear" w:pos="426"/>
                <w:tab w:val="clear" w:pos="644"/>
                <w:tab w:val="num" w:pos="234"/>
              </w:tabs>
              <w:ind w:left="234" w:hanging="234"/>
              <w:rPr>
                <w:rFonts w:ascii="Verdana" w:hAnsi="Verdana"/>
                <w:sz w:val="20"/>
              </w:rPr>
            </w:pPr>
            <w:r w:rsidRPr="00152600">
              <w:rPr>
                <w:rFonts w:ascii="Verdana" w:hAnsi="Verdana"/>
                <w:sz w:val="20"/>
              </w:rPr>
              <w:t>presentano la domanda oltre il termine di scadenza, con modalità non ammesse o senza copia di un documento di identità e riconoscimento valido dove richiesto obbligatoriamente;</w:t>
            </w:r>
          </w:p>
        </w:tc>
      </w:tr>
      <w:tr w:rsidR="004D288F" w:rsidRPr="001E7D23" w:rsidTr="00D246D4">
        <w:trPr>
          <w:gridAfter w:val="1"/>
          <w:wAfter w:w="42" w:type="dxa"/>
        </w:trPr>
        <w:tc>
          <w:tcPr>
            <w:tcW w:w="4943" w:type="dxa"/>
            <w:gridSpan w:val="3"/>
          </w:tcPr>
          <w:p w:rsidR="004D288F" w:rsidRPr="00152600" w:rsidRDefault="004D288F" w:rsidP="009E79C2">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152600">
              <w:rPr>
                <w:rFonts w:ascii="Verdana" w:hAnsi="Verdana"/>
                <w:sz w:val="20"/>
                <w:lang w:val="de-DE"/>
              </w:rPr>
              <w:t>das Gesuch ohne Unterschrift ein</w:t>
            </w:r>
            <w:r w:rsidRPr="00152600">
              <w:rPr>
                <w:rFonts w:ascii="Verdana" w:hAnsi="Verdana"/>
                <w:sz w:val="20"/>
                <w:lang w:val="de-DE"/>
              </w:rPr>
              <w:softHyphen/>
              <w:t>gereicht haben;</w:t>
            </w:r>
          </w:p>
        </w:tc>
        <w:tc>
          <w:tcPr>
            <w:tcW w:w="4838" w:type="dxa"/>
            <w:gridSpan w:val="3"/>
          </w:tcPr>
          <w:p w:rsidR="004D288F" w:rsidRPr="00152600" w:rsidRDefault="004D288F" w:rsidP="009E79C2">
            <w:pPr>
              <w:pStyle w:val="abcAufzlinks"/>
              <w:numPr>
                <w:ilvl w:val="0"/>
                <w:numId w:val="4"/>
              </w:numPr>
              <w:tabs>
                <w:tab w:val="clear" w:pos="426"/>
                <w:tab w:val="clear" w:pos="644"/>
                <w:tab w:val="num" w:pos="234"/>
              </w:tabs>
              <w:ind w:left="234" w:hanging="234"/>
              <w:rPr>
                <w:rFonts w:ascii="Verdana" w:hAnsi="Verdana"/>
                <w:sz w:val="20"/>
              </w:rPr>
            </w:pPr>
            <w:r w:rsidRPr="00152600">
              <w:rPr>
                <w:rFonts w:ascii="Verdana" w:hAnsi="Verdana"/>
                <w:sz w:val="20"/>
              </w:rPr>
              <w:t>presentano la domanda senza firma;</w:t>
            </w:r>
          </w:p>
        </w:tc>
      </w:tr>
      <w:tr w:rsidR="004D288F" w:rsidRPr="001E7D23" w:rsidTr="00D246D4">
        <w:trPr>
          <w:gridAfter w:val="1"/>
          <w:wAfter w:w="42" w:type="dxa"/>
        </w:trPr>
        <w:tc>
          <w:tcPr>
            <w:tcW w:w="4943" w:type="dxa"/>
            <w:gridSpan w:val="3"/>
          </w:tcPr>
          <w:p w:rsidR="004D288F" w:rsidRPr="00152600" w:rsidRDefault="004D288F" w:rsidP="008A0085">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A22F10">
              <w:rPr>
                <w:rFonts w:ascii="Verdana" w:hAnsi="Verdana"/>
                <w:sz w:val="20"/>
                <w:lang w:val="de-DE"/>
              </w:rPr>
              <w:t>nicht über die vom vorhergehend</w:t>
            </w:r>
            <w:r w:rsidR="0053048E">
              <w:rPr>
                <w:rFonts w:ascii="Verdana" w:hAnsi="Verdana"/>
                <w:sz w:val="20"/>
                <w:lang w:val="de-DE"/>
              </w:rPr>
              <w:t>en Art.</w:t>
            </w:r>
            <w:r>
              <w:rPr>
                <w:rFonts w:ascii="Verdana" w:hAnsi="Verdana"/>
                <w:sz w:val="20"/>
                <w:lang w:val="de-DE"/>
              </w:rPr>
              <w:t xml:space="preserve"> </w:t>
            </w:r>
            <w:r w:rsidR="008A0085">
              <w:rPr>
                <w:rFonts w:ascii="Verdana" w:hAnsi="Verdana"/>
                <w:sz w:val="20"/>
                <w:lang w:val="de-DE"/>
              </w:rPr>
              <w:t>8</w:t>
            </w:r>
            <w:r>
              <w:rPr>
                <w:rFonts w:ascii="Verdana" w:hAnsi="Verdana"/>
                <w:sz w:val="20"/>
                <w:lang w:val="de-DE"/>
              </w:rPr>
              <w:t xml:space="preserve"> vorgeschriebene </w:t>
            </w:r>
            <w:proofErr w:type="spellStart"/>
            <w:r>
              <w:rPr>
                <w:rFonts w:ascii="Verdana" w:hAnsi="Verdana"/>
                <w:sz w:val="20"/>
                <w:lang w:val="de-DE"/>
              </w:rPr>
              <w:t>Be-</w:t>
            </w:r>
            <w:r w:rsidRPr="00A22F10">
              <w:rPr>
                <w:rFonts w:ascii="Verdana" w:hAnsi="Verdana"/>
                <w:sz w:val="20"/>
                <w:lang w:val="de-DE"/>
              </w:rPr>
              <w:t>scheinigung</w:t>
            </w:r>
            <w:proofErr w:type="spellEnd"/>
            <w:r w:rsidRPr="00A22F10">
              <w:rPr>
                <w:rFonts w:ascii="Verdana" w:hAnsi="Verdana"/>
                <w:sz w:val="20"/>
                <w:lang w:val="de-DE"/>
              </w:rPr>
              <w:t xml:space="preserve"> verfügen, diese nic</w:t>
            </w:r>
            <w:r>
              <w:rPr>
                <w:rFonts w:ascii="Verdana" w:hAnsi="Verdana"/>
                <w:sz w:val="20"/>
                <w:lang w:val="de-DE"/>
              </w:rPr>
              <w:t>ht fristgerecht ausgestellt ist</w:t>
            </w:r>
            <w:r w:rsidRPr="00A22F10">
              <w:rPr>
                <w:rFonts w:ascii="Verdana" w:hAnsi="Verdana"/>
                <w:sz w:val="20"/>
                <w:lang w:val="de-DE"/>
              </w:rPr>
              <w:t xml:space="preserve"> oder nicht im verschlossenen Kuvert ab</w:t>
            </w:r>
            <w:r>
              <w:rPr>
                <w:rFonts w:ascii="Verdana" w:hAnsi="Verdana"/>
                <w:sz w:val="20"/>
                <w:lang w:val="de-DE"/>
              </w:rPr>
              <w:t>-</w:t>
            </w:r>
            <w:r w:rsidRPr="00A22F10">
              <w:rPr>
                <w:rFonts w:ascii="Verdana" w:hAnsi="Verdana"/>
                <w:sz w:val="20"/>
                <w:lang w:val="de-DE"/>
              </w:rPr>
              <w:t>gegeben wird</w:t>
            </w:r>
            <w:r>
              <w:rPr>
                <w:rFonts w:ascii="Verdana" w:hAnsi="Verdana"/>
                <w:sz w:val="20"/>
                <w:lang w:val="de-DE"/>
              </w:rPr>
              <w:t xml:space="preserve">, sondern als </w:t>
            </w:r>
            <w:r w:rsidRPr="009431D5">
              <w:rPr>
                <w:rFonts w:ascii="Verdana" w:hAnsi="Verdana"/>
                <w:sz w:val="20"/>
                <w:lang w:val="de-DE"/>
              </w:rPr>
              <w:t xml:space="preserve">Fotokopie, </w:t>
            </w:r>
            <w:r w:rsidRPr="009431D5">
              <w:rPr>
                <w:rFonts w:ascii="Verdana" w:hAnsi="Verdana"/>
                <w:sz w:val="20"/>
                <w:lang w:val="de-DE"/>
              </w:rPr>
              <w:lastRenderedPageBreak/>
              <w:t>Fax-Sendung ode</w:t>
            </w:r>
            <w:r>
              <w:rPr>
                <w:rFonts w:ascii="Verdana" w:hAnsi="Verdana"/>
                <w:sz w:val="20"/>
                <w:lang w:val="de-DE"/>
              </w:rPr>
              <w:t xml:space="preserve">r </w:t>
            </w:r>
            <w:proofErr w:type="spellStart"/>
            <w:r>
              <w:rPr>
                <w:rFonts w:ascii="Verdana" w:hAnsi="Verdana"/>
                <w:sz w:val="20"/>
                <w:lang w:val="de-DE"/>
              </w:rPr>
              <w:t>Pdf</w:t>
            </w:r>
            <w:proofErr w:type="spellEnd"/>
            <w:r>
              <w:rPr>
                <w:rFonts w:ascii="Verdana" w:hAnsi="Verdana"/>
                <w:sz w:val="20"/>
                <w:lang w:val="de-DE"/>
              </w:rPr>
              <w:t>-Datei übermittelt wird;</w:t>
            </w:r>
          </w:p>
        </w:tc>
        <w:tc>
          <w:tcPr>
            <w:tcW w:w="4838" w:type="dxa"/>
            <w:gridSpan w:val="3"/>
          </w:tcPr>
          <w:p w:rsidR="004D288F" w:rsidRPr="00152600" w:rsidRDefault="004D288F" w:rsidP="008A0085">
            <w:pPr>
              <w:pStyle w:val="abcAufzlinks"/>
              <w:numPr>
                <w:ilvl w:val="0"/>
                <w:numId w:val="4"/>
              </w:numPr>
              <w:tabs>
                <w:tab w:val="clear" w:pos="426"/>
                <w:tab w:val="clear" w:pos="644"/>
                <w:tab w:val="num" w:pos="234"/>
              </w:tabs>
              <w:ind w:left="234" w:hanging="234"/>
              <w:rPr>
                <w:rFonts w:ascii="Verdana" w:hAnsi="Verdana"/>
                <w:sz w:val="20"/>
              </w:rPr>
            </w:pPr>
            <w:r w:rsidRPr="00A22F10">
              <w:rPr>
                <w:rFonts w:ascii="Verdana" w:hAnsi="Verdana"/>
                <w:sz w:val="20"/>
              </w:rPr>
              <w:lastRenderedPageBreak/>
              <w:t xml:space="preserve">non sono in possesso della certificazione </w:t>
            </w:r>
            <w:r>
              <w:rPr>
                <w:rFonts w:ascii="Verdana" w:hAnsi="Verdana"/>
                <w:sz w:val="20"/>
              </w:rPr>
              <w:t xml:space="preserve">di cui al precedente art. </w:t>
            </w:r>
            <w:r w:rsidR="008A0085">
              <w:rPr>
                <w:rFonts w:ascii="Verdana" w:hAnsi="Verdana"/>
                <w:sz w:val="20"/>
              </w:rPr>
              <w:t>8</w:t>
            </w:r>
            <w:r w:rsidRPr="00A22F10">
              <w:rPr>
                <w:rFonts w:ascii="Verdana" w:hAnsi="Verdana"/>
                <w:sz w:val="20"/>
              </w:rPr>
              <w:t>, la data di emissione non è entro il termine prescritto oppure non è stata consegnata in plico chiuso</w:t>
            </w:r>
            <w:r>
              <w:rPr>
                <w:rFonts w:ascii="Verdana" w:hAnsi="Verdana"/>
                <w:sz w:val="20"/>
              </w:rPr>
              <w:t>, ma trasmessa</w:t>
            </w:r>
            <w:r w:rsidRPr="001C50CF">
              <w:rPr>
                <w:rFonts w:ascii="Verdana" w:hAnsi="Verdana"/>
                <w:sz w:val="20"/>
              </w:rPr>
              <w:t xml:space="preserve"> in sola copia, </w:t>
            </w:r>
            <w:r w:rsidRPr="001C50CF">
              <w:rPr>
                <w:rFonts w:ascii="Verdana" w:hAnsi="Verdana"/>
                <w:sz w:val="20"/>
              </w:rPr>
              <w:lastRenderedPageBreak/>
              <w:t>tramite fax o formato pdf</w:t>
            </w:r>
            <w:r>
              <w:rPr>
                <w:rFonts w:ascii="Verdana" w:hAnsi="Verdana"/>
                <w:sz w:val="20"/>
              </w:rPr>
              <w:t>;</w:t>
            </w:r>
          </w:p>
        </w:tc>
      </w:tr>
      <w:tr w:rsidR="004D288F" w:rsidRPr="001E7D23" w:rsidTr="00D246D4">
        <w:trPr>
          <w:gridAfter w:val="1"/>
          <w:wAfter w:w="42" w:type="dxa"/>
        </w:trPr>
        <w:tc>
          <w:tcPr>
            <w:tcW w:w="4943" w:type="dxa"/>
            <w:gridSpan w:val="3"/>
          </w:tcPr>
          <w:p w:rsidR="004D288F" w:rsidRPr="00152600" w:rsidRDefault="004D288F" w:rsidP="009E79C2">
            <w:pPr>
              <w:pStyle w:val="abcAufzlinks"/>
              <w:numPr>
                <w:ilvl w:val="0"/>
                <w:numId w:val="3"/>
              </w:numPr>
              <w:tabs>
                <w:tab w:val="clear" w:pos="426"/>
                <w:tab w:val="clear" w:pos="644"/>
                <w:tab w:val="left" w:pos="74"/>
                <w:tab w:val="num" w:pos="257"/>
              </w:tabs>
              <w:ind w:left="257" w:hanging="284"/>
              <w:rPr>
                <w:rFonts w:ascii="Verdana" w:hAnsi="Verdana"/>
                <w:sz w:val="20"/>
                <w:lang w:val="de-DE"/>
              </w:rPr>
            </w:pPr>
            <w:r w:rsidRPr="00152600">
              <w:rPr>
                <w:rFonts w:ascii="Verdana" w:hAnsi="Verdana"/>
                <w:sz w:val="20"/>
                <w:lang w:val="de-DE"/>
              </w:rPr>
              <w:lastRenderedPageBreak/>
              <w:t>die im Gesuch festgestellten Mängel nicht innerhalb der von der Verwaltung festges</w:t>
            </w:r>
            <w:r>
              <w:rPr>
                <w:rFonts w:ascii="Verdana" w:hAnsi="Verdana"/>
                <w:sz w:val="20"/>
                <w:lang w:val="de-DE"/>
              </w:rPr>
              <w:t xml:space="preserve">etzten </w:t>
            </w:r>
            <w:proofErr w:type="spellStart"/>
            <w:r>
              <w:rPr>
                <w:rFonts w:ascii="Verdana" w:hAnsi="Verdana"/>
                <w:sz w:val="20"/>
                <w:lang w:val="de-DE"/>
              </w:rPr>
              <w:t>Aus</w:t>
            </w:r>
            <w:r>
              <w:rPr>
                <w:rFonts w:ascii="Verdana" w:hAnsi="Verdana"/>
                <w:sz w:val="20"/>
                <w:lang w:val="de-DE"/>
              </w:rPr>
              <w:softHyphen/>
              <w:t>schlussfrist</w:t>
            </w:r>
            <w:proofErr w:type="spellEnd"/>
            <w:r>
              <w:rPr>
                <w:rFonts w:ascii="Verdana" w:hAnsi="Verdana"/>
                <w:sz w:val="20"/>
                <w:lang w:val="de-DE"/>
              </w:rPr>
              <w:t xml:space="preserve"> beheben;</w:t>
            </w:r>
          </w:p>
        </w:tc>
        <w:tc>
          <w:tcPr>
            <w:tcW w:w="4838" w:type="dxa"/>
            <w:gridSpan w:val="3"/>
          </w:tcPr>
          <w:p w:rsidR="004D288F" w:rsidRPr="00152600" w:rsidRDefault="004D288F" w:rsidP="009E79C2">
            <w:pPr>
              <w:pStyle w:val="abcAufzlinks"/>
              <w:numPr>
                <w:ilvl w:val="0"/>
                <w:numId w:val="4"/>
              </w:numPr>
              <w:tabs>
                <w:tab w:val="clear" w:pos="426"/>
                <w:tab w:val="clear" w:pos="644"/>
                <w:tab w:val="num" w:pos="234"/>
              </w:tabs>
              <w:ind w:left="234" w:hanging="234"/>
              <w:rPr>
                <w:rFonts w:ascii="Verdana" w:hAnsi="Verdana"/>
                <w:sz w:val="20"/>
              </w:rPr>
            </w:pPr>
            <w:r w:rsidRPr="00152600">
              <w:rPr>
                <w:rFonts w:ascii="Verdana" w:hAnsi="Verdana"/>
                <w:sz w:val="20"/>
              </w:rPr>
              <w:t>non regolarizzano la domanda entro il termine perentor</w:t>
            </w:r>
            <w:r>
              <w:rPr>
                <w:rFonts w:ascii="Verdana" w:hAnsi="Verdana"/>
                <w:sz w:val="20"/>
              </w:rPr>
              <w:t>io fissato dall’Amministrazione;</w:t>
            </w:r>
          </w:p>
        </w:tc>
      </w:tr>
      <w:tr w:rsidR="004D288F" w:rsidRPr="001E7D23" w:rsidTr="00D246D4">
        <w:trPr>
          <w:gridAfter w:val="1"/>
          <w:wAfter w:w="42" w:type="dxa"/>
        </w:trPr>
        <w:tc>
          <w:tcPr>
            <w:tcW w:w="4943" w:type="dxa"/>
            <w:gridSpan w:val="3"/>
          </w:tcPr>
          <w:p w:rsidR="004D288F" w:rsidRPr="00920167" w:rsidRDefault="004D288F" w:rsidP="00706801">
            <w:pPr>
              <w:pStyle w:val="abcAufzlinks"/>
              <w:numPr>
                <w:ilvl w:val="0"/>
                <w:numId w:val="3"/>
              </w:numPr>
              <w:tabs>
                <w:tab w:val="clear" w:pos="426"/>
                <w:tab w:val="clear" w:pos="644"/>
                <w:tab w:val="left" w:pos="74"/>
                <w:tab w:val="num" w:pos="257"/>
              </w:tabs>
              <w:ind w:left="257" w:hanging="284"/>
              <w:rPr>
                <w:rFonts w:ascii="Verdana" w:hAnsi="Verdana"/>
                <w:sz w:val="20"/>
                <w:lang w:val="de-DE"/>
              </w:rPr>
            </w:pPr>
            <w:r>
              <w:rPr>
                <w:rFonts w:ascii="Verdana" w:hAnsi="Verdana"/>
                <w:sz w:val="20"/>
                <w:lang w:val="de-DE"/>
              </w:rPr>
              <w:t>welche die schrif</w:t>
            </w:r>
            <w:r w:rsidRPr="00920167">
              <w:rPr>
                <w:rFonts w:ascii="Verdana" w:hAnsi="Verdana"/>
                <w:sz w:val="20"/>
                <w:lang w:val="de-DE"/>
              </w:rPr>
              <w:t>t</w:t>
            </w:r>
            <w:r>
              <w:rPr>
                <w:rFonts w:ascii="Verdana" w:hAnsi="Verdana"/>
                <w:sz w:val="20"/>
                <w:lang w:val="de-DE"/>
              </w:rPr>
              <w:t>l</w:t>
            </w:r>
            <w:r w:rsidRPr="00920167">
              <w:rPr>
                <w:rFonts w:ascii="Verdana" w:hAnsi="Verdana"/>
                <w:sz w:val="20"/>
                <w:lang w:val="de-DE"/>
              </w:rPr>
              <w:t>iche und</w:t>
            </w:r>
            <w:r>
              <w:rPr>
                <w:rFonts w:ascii="Verdana" w:hAnsi="Verdana"/>
                <w:sz w:val="20"/>
                <w:lang w:val="de-DE"/>
              </w:rPr>
              <w:t xml:space="preserve"> die</w:t>
            </w:r>
            <w:r w:rsidRPr="00920167">
              <w:rPr>
                <w:rFonts w:ascii="Verdana" w:hAnsi="Verdana"/>
                <w:sz w:val="20"/>
                <w:lang w:val="de-DE"/>
              </w:rPr>
              <w:t xml:space="preserve"> mündliche </w:t>
            </w:r>
            <w:r>
              <w:rPr>
                <w:rFonts w:ascii="Verdana" w:hAnsi="Verdana"/>
                <w:sz w:val="20"/>
                <w:lang w:val="de-DE"/>
              </w:rPr>
              <w:t xml:space="preserve">Prüfung nicht in der Sprache der Sprachgruppe ablegen, welcher sie laut abgegebener Originalbescheinigung angehören oder angegliedert sind. Dies gilt nicht für Kandidatinnen und Kandidaten welche der </w:t>
            </w:r>
            <w:proofErr w:type="spellStart"/>
            <w:r>
              <w:rPr>
                <w:rFonts w:ascii="Verdana" w:hAnsi="Verdana"/>
                <w:sz w:val="20"/>
                <w:lang w:val="de-DE"/>
              </w:rPr>
              <w:t>ladinischen</w:t>
            </w:r>
            <w:proofErr w:type="spellEnd"/>
            <w:r>
              <w:rPr>
                <w:rFonts w:ascii="Verdana" w:hAnsi="Verdana"/>
                <w:sz w:val="20"/>
                <w:lang w:val="de-DE"/>
              </w:rPr>
              <w:t xml:space="preserve"> Sprachgruppe angehörig oder angegliedert sind.</w:t>
            </w:r>
          </w:p>
        </w:tc>
        <w:tc>
          <w:tcPr>
            <w:tcW w:w="4838" w:type="dxa"/>
            <w:gridSpan w:val="3"/>
          </w:tcPr>
          <w:p w:rsidR="004D288F" w:rsidRPr="003F78E1" w:rsidRDefault="004D288F" w:rsidP="008C157F">
            <w:pPr>
              <w:pStyle w:val="abcAufzlinks"/>
              <w:numPr>
                <w:ilvl w:val="0"/>
                <w:numId w:val="4"/>
              </w:numPr>
              <w:tabs>
                <w:tab w:val="clear" w:pos="426"/>
                <w:tab w:val="clear" w:pos="644"/>
                <w:tab w:val="num" w:pos="234"/>
              </w:tabs>
              <w:ind w:left="234" w:hanging="234"/>
              <w:rPr>
                <w:rFonts w:ascii="Verdana" w:hAnsi="Verdana"/>
                <w:sz w:val="20"/>
              </w:rPr>
            </w:pPr>
            <w:r>
              <w:rPr>
                <w:rFonts w:ascii="Verdana" w:hAnsi="Verdana"/>
                <w:sz w:val="20"/>
              </w:rPr>
              <w:t>che non sostengono la prova scritta e la prova orale nella lingua del gruppo linguistico, al quale appartengono o al quale sono aggregate/i, in base al certificato consegnato in originale. Ciò non vale per le candidate/i candidati appartenenti o aggregate/i al gruppo linguistico ladino.</w:t>
            </w:r>
          </w:p>
        </w:tc>
      </w:tr>
      <w:tr w:rsidR="004D288F" w:rsidRPr="00152600" w:rsidTr="00D246D4">
        <w:trPr>
          <w:gridAfter w:val="1"/>
          <w:wAfter w:w="42" w:type="dxa"/>
        </w:trPr>
        <w:tc>
          <w:tcPr>
            <w:tcW w:w="4943" w:type="dxa"/>
            <w:gridSpan w:val="3"/>
          </w:tcPr>
          <w:p w:rsidR="004D288F" w:rsidRPr="00152600" w:rsidRDefault="004D288F" w:rsidP="00281FE4">
            <w:pPr>
              <w:pStyle w:val="Artikel"/>
              <w:rPr>
                <w:rFonts w:ascii="Verdana" w:hAnsi="Verdana"/>
                <w:sz w:val="20"/>
              </w:rPr>
            </w:pPr>
            <w:r>
              <w:rPr>
                <w:rFonts w:ascii="Verdana" w:hAnsi="Verdana"/>
                <w:sz w:val="20"/>
              </w:rPr>
              <w:t xml:space="preserve">ART. </w:t>
            </w:r>
            <w:r w:rsidR="00281FE4">
              <w:rPr>
                <w:rFonts w:ascii="Verdana" w:hAnsi="Verdana"/>
                <w:sz w:val="20"/>
              </w:rPr>
              <w:t>10</w:t>
            </w:r>
            <w:r w:rsidRPr="00152600">
              <w:rPr>
                <w:rFonts w:ascii="Verdana" w:hAnsi="Verdana"/>
                <w:sz w:val="20"/>
              </w:rPr>
              <w:br/>
              <w:t>Prüfungskommission - Rangordnung</w:t>
            </w:r>
          </w:p>
        </w:tc>
        <w:tc>
          <w:tcPr>
            <w:tcW w:w="4838" w:type="dxa"/>
            <w:gridSpan w:val="3"/>
          </w:tcPr>
          <w:p w:rsidR="004D288F" w:rsidRPr="00152600" w:rsidRDefault="004D288F" w:rsidP="00281FE4">
            <w:pPr>
              <w:pStyle w:val="Artikel"/>
              <w:rPr>
                <w:rFonts w:ascii="Verdana" w:hAnsi="Verdana"/>
                <w:sz w:val="20"/>
              </w:rPr>
            </w:pPr>
            <w:r>
              <w:rPr>
                <w:rFonts w:ascii="Verdana" w:hAnsi="Verdana"/>
                <w:sz w:val="20"/>
              </w:rPr>
              <w:t xml:space="preserve">ART. </w:t>
            </w:r>
            <w:r w:rsidR="00281FE4">
              <w:rPr>
                <w:rFonts w:ascii="Verdana" w:hAnsi="Verdana"/>
                <w:sz w:val="20"/>
              </w:rPr>
              <w:t>10</w:t>
            </w:r>
            <w:r w:rsidRPr="00152600">
              <w:rPr>
                <w:rFonts w:ascii="Verdana" w:hAnsi="Verdana"/>
                <w:sz w:val="20"/>
              </w:rPr>
              <w:br/>
            </w:r>
            <w:proofErr w:type="spellStart"/>
            <w:r w:rsidRPr="00152600">
              <w:rPr>
                <w:rFonts w:ascii="Verdana" w:hAnsi="Verdana"/>
                <w:sz w:val="20"/>
              </w:rPr>
              <w:t>Commissione</w:t>
            </w:r>
            <w:proofErr w:type="spellEnd"/>
            <w:r w:rsidRPr="00152600">
              <w:rPr>
                <w:rFonts w:ascii="Verdana" w:hAnsi="Verdana"/>
                <w:sz w:val="20"/>
              </w:rPr>
              <w:t xml:space="preserve"> </w:t>
            </w:r>
            <w:proofErr w:type="spellStart"/>
            <w:r w:rsidRPr="00152600">
              <w:rPr>
                <w:rFonts w:ascii="Verdana" w:hAnsi="Verdana"/>
                <w:sz w:val="20"/>
              </w:rPr>
              <w:t>d'esame</w:t>
            </w:r>
            <w:proofErr w:type="spellEnd"/>
            <w:r w:rsidRPr="00152600">
              <w:rPr>
                <w:rFonts w:ascii="Verdana" w:hAnsi="Verdana"/>
                <w:sz w:val="20"/>
              </w:rPr>
              <w:t xml:space="preserve"> - </w:t>
            </w:r>
            <w:proofErr w:type="spellStart"/>
            <w:r w:rsidRPr="00152600">
              <w:rPr>
                <w:rFonts w:ascii="Verdana" w:hAnsi="Verdana"/>
                <w:sz w:val="20"/>
              </w:rPr>
              <w:t>graduatoria</w:t>
            </w:r>
            <w:proofErr w:type="spellEnd"/>
          </w:p>
        </w:tc>
      </w:tr>
      <w:tr w:rsidR="004D288F" w:rsidRPr="001E7D23" w:rsidTr="00D246D4">
        <w:trPr>
          <w:gridAfter w:val="1"/>
          <w:wAfter w:w="42" w:type="dxa"/>
        </w:trPr>
        <w:tc>
          <w:tcPr>
            <w:tcW w:w="4943" w:type="dxa"/>
            <w:gridSpan w:val="3"/>
          </w:tcPr>
          <w:p w:rsidR="004D288F" w:rsidRPr="0027584E" w:rsidRDefault="004D288F" w:rsidP="00437511">
            <w:pPr>
              <w:pStyle w:val="Absatzformat"/>
            </w:pPr>
            <w:r w:rsidRPr="0027584E">
              <w:t xml:space="preserve">Die </w:t>
            </w:r>
            <w:r>
              <w:t>Kandidatinnen/Kandidaten</w:t>
            </w:r>
            <w:r w:rsidRPr="0027584E">
              <w:t xml:space="preserve"> werden von einer Kommission geprüft, die vom Generaldirektor ernannt, und welche vor Beginn der Prüfungen die Abwicklung des Wettbewerbes festsetzen wird. Die Kommission </w:t>
            </w:r>
            <w:proofErr w:type="spellStart"/>
            <w:r w:rsidRPr="0027584E">
              <w:t>ent</w:t>
            </w:r>
            <w:proofErr w:type="spellEnd"/>
            <w:r>
              <w:t>-</w:t>
            </w:r>
            <w:r w:rsidRPr="0027584E">
              <w:t xml:space="preserve">scheidet auch über die Zulassung bzw. den Ausschluss der </w:t>
            </w:r>
            <w:r>
              <w:t>Kandidatinnen/-Kandidaten</w:t>
            </w:r>
            <w:r w:rsidRPr="0027584E">
              <w:t xml:space="preserve"> zum/vom Wettbewerb</w:t>
            </w:r>
            <w:r>
              <w:t>s-verfahren</w:t>
            </w:r>
            <w:r w:rsidRPr="0027584E">
              <w:t>.</w:t>
            </w:r>
          </w:p>
        </w:tc>
        <w:tc>
          <w:tcPr>
            <w:tcW w:w="4838" w:type="dxa"/>
            <w:gridSpan w:val="3"/>
          </w:tcPr>
          <w:p w:rsidR="004D288F" w:rsidRPr="0027584E" w:rsidRDefault="004D288F" w:rsidP="00437511">
            <w:pPr>
              <w:pStyle w:val="Absatzformat"/>
              <w:rPr>
                <w:lang w:val="it-IT"/>
              </w:rPr>
            </w:pPr>
            <w:r>
              <w:rPr>
                <w:lang w:val="it-IT"/>
              </w:rPr>
              <w:t>Le</w:t>
            </w:r>
            <w:r w:rsidRPr="0027584E">
              <w:rPr>
                <w:lang w:val="it-IT"/>
              </w:rPr>
              <w:t xml:space="preserve"> candidat</w:t>
            </w:r>
            <w:r>
              <w:rPr>
                <w:lang w:val="it-IT"/>
              </w:rPr>
              <w:t>e</w:t>
            </w:r>
            <w:r w:rsidRPr="0027584E">
              <w:rPr>
                <w:lang w:val="it-IT"/>
              </w:rPr>
              <w:t>/</w:t>
            </w:r>
            <w:r>
              <w:rPr>
                <w:lang w:val="it-IT"/>
              </w:rPr>
              <w:t>I candidati saranno esaminate/esaminati</w:t>
            </w:r>
            <w:r w:rsidRPr="0027584E">
              <w:rPr>
                <w:lang w:val="it-IT"/>
              </w:rPr>
              <w:t xml:space="preserve"> da una commissione nominata dal direttore generale la quale, prima degli esami, stabilirà le modalità del concorso</w:t>
            </w:r>
            <w:r>
              <w:rPr>
                <w:lang w:val="it-IT"/>
              </w:rPr>
              <w:t>.</w:t>
            </w:r>
            <w:r w:rsidRPr="0027584E">
              <w:rPr>
                <w:lang w:val="it-IT"/>
              </w:rPr>
              <w:t xml:space="preserve"> La commissione, inoltre, decide anche sull’</w:t>
            </w:r>
            <w:r>
              <w:rPr>
                <w:lang w:val="it-IT"/>
              </w:rPr>
              <w:t xml:space="preserve">ammissione </w:t>
            </w:r>
            <w:proofErr w:type="spellStart"/>
            <w:r>
              <w:rPr>
                <w:lang w:val="it-IT"/>
              </w:rPr>
              <w:t>risp</w:t>
            </w:r>
            <w:proofErr w:type="spellEnd"/>
            <w:r>
              <w:rPr>
                <w:lang w:val="it-IT"/>
              </w:rPr>
              <w:t xml:space="preserve">. esclusione </w:t>
            </w:r>
            <w:r w:rsidRPr="0027584E">
              <w:rPr>
                <w:lang w:val="it-IT"/>
              </w:rPr>
              <w:t>delle candidat</w:t>
            </w:r>
            <w:r>
              <w:rPr>
                <w:lang w:val="it-IT"/>
              </w:rPr>
              <w:t>e/dei candidati</w:t>
            </w:r>
            <w:r w:rsidRPr="0027584E">
              <w:rPr>
                <w:lang w:val="it-IT"/>
              </w:rPr>
              <w:t xml:space="preserve"> alla/dalla procedura concorsuale</w:t>
            </w:r>
            <w:r>
              <w:rPr>
                <w:lang w:val="it-IT"/>
              </w:rPr>
              <w:t>.</w:t>
            </w:r>
          </w:p>
        </w:tc>
      </w:tr>
      <w:tr w:rsidR="004D288F" w:rsidRPr="001E7D23" w:rsidTr="00D246D4">
        <w:trPr>
          <w:gridAfter w:val="1"/>
          <w:wAfter w:w="42" w:type="dxa"/>
        </w:trPr>
        <w:tc>
          <w:tcPr>
            <w:tcW w:w="4943" w:type="dxa"/>
            <w:gridSpan w:val="3"/>
          </w:tcPr>
          <w:p w:rsidR="004D288F" w:rsidRPr="0020167E" w:rsidRDefault="004D288F" w:rsidP="00437511">
            <w:pPr>
              <w:pStyle w:val="Absatzformat"/>
            </w:pPr>
            <w:r w:rsidRPr="0020167E">
              <w:t xml:space="preserve">Die Kommission verfügt für die Bewertung der Prüfungen über achtzig Punkte. </w:t>
            </w:r>
          </w:p>
        </w:tc>
        <w:tc>
          <w:tcPr>
            <w:tcW w:w="4838" w:type="dxa"/>
            <w:gridSpan w:val="3"/>
          </w:tcPr>
          <w:p w:rsidR="004D288F" w:rsidRPr="0020167E" w:rsidRDefault="004D288F" w:rsidP="00437511">
            <w:pPr>
              <w:pStyle w:val="Absatzformat"/>
              <w:rPr>
                <w:lang w:val="it-IT"/>
              </w:rPr>
            </w:pPr>
            <w:r w:rsidRPr="0020167E">
              <w:rPr>
                <w:lang w:val="it-IT"/>
              </w:rPr>
              <w:t xml:space="preserve">La commissione dispone per la valutazione degli esami di ottanta punti. </w:t>
            </w:r>
          </w:p>
        </w:tc>
      </w:tr>
      <w:tr w:rsidR="004D288F" w:rsidRPr="001E7D23" w:rsidTr="00D246D4">
        <w:trPr>
          <w:gridAfter w:val="1"/>
          <w:wAfter w:w="42" w:type="dxa"/>
        </w:trPr>
        <w:tc>
          <w:tcPr>
            <w:tcW w:w="4943" w:type="dxa"/>
            <w:gridSpan w:val="3"/>
          </w:tcPr>
          <w:p w:rsidR="004D288F" w:rsidRPr="0020167E" w:rsidRDefault="004D288F" w:rsidP="00437511">
            <w:pPr>
              <w:pStyle w:val="Absatzformat"/>
            </w:pPr>
            <w:r w:rsidRPr="0020167E">
              <w:t xml:space="preserve">Die Kommission erstellt </w:t>
            </w:r>
            <w:r>
              <w:t>die Bewertungsrangordnung</w:t>
            </w:r>
            <w:r w:rsidRPr="0020167E">
              <w:t xml:space="preserve"> </w:t>
            </w:r>
            <w:r>
              <w:t>der</w:t>
            </w:r>
            <w:r w:rsidRPr="0020167E">
              <w:t xml:space="preserve"> für </w:t>
            </w:r>
            <w:r>
              <w:t>geeignet erklärten Kandidatinnen-Kandidaten</w:t>
            </w:r>
            <w:r w:rsidRPr="0020167E">
              <w:t xml:space="preserve"> des Wettbewerbs</w:t>
            </w:r>
            <w:r>
              <w:t>-</w:t>
            </w:r>
            <w:r w:rsidRPr="0020167E">
              <w:t>verfahre</w:t>
            </w:r>
            <w:r>
              <w:t>ns</w:t>
            </w:r>
            <w:r w:rsidRPr="0020167E">
              <w:t>.</w:t>
            </w:r>
          </w:p>
        </w:tc>
        <w:tc>
          <w:tcPr>
            <w:tcW w:w="4838" w:type="dxa"/>
            <w:gridSpan w:val="3"/>
          </w:tcPr>
          <w:p w:rsidR="004D288F" w:rsidRPr="0020167E" w:rsidRDefault="004D288F" w:rsidP="00437511">
            <w:pPr>
              <w:pStyle w:val="Absatzformat"/>
              <w:rPr>
                <w:lang w:val="it-IT"/>
              </w:rPr>
            </w:pPr>
            <w:r w:rsidRPr="0020167E">
              <w:rPr>
                <w:lang w:val="it-IT"/>
              </w:rPr>
              <w:t xml:space="preserve">La commissione predispone </w:t>
            </w:r>
            <w:r>
              <w:rPr>
                <w:lang w:val="it-IT"/>
              </w:rPr>
              <w:t>la graduatoria</w:t>
            </w:r>
            <w:r w:rsidRPr="0020167E">
              <w:rPr>
                <w:lang w:val="it-IT"/>
              </w:rPr>
              <w:t xml:space="preserve"> </w:t>
            </w:r>
            <w:r>
              <w:rPr>
                <w:lang w:val="it-IT"/>
              </w:rPr>
              <w:t>di merito delle candidate</w:t>
            </w:r>
            <w:r w:rsidRPr="0020167E">
              <w:rPr>
                <w:lang w:val="it-IT"/>
              </w:rPr>
              <w:t>/</w:t>
            </w:r>
            <w:r>
              <w:rPr>
                <w:lang w:val="it-IT"/>
              </w:rPr>
              <w:t>dei candidati idonee/idonei del concorso</w:t>
            </w:r>
            <w:r w:rsidRPr="0020167E">
              <w:rPr>
                <w:lang w:val="it-IT"/>
              </w:rPr>
              <w:t>.</w:t>
            </w:r>
          </w:p>
        </w:tc>
      </w:tr>
      <w:tr w:rsidR="004D288F" w:rsidRPr="001E7D23" w:rsidTr="00D246D4">
        <w:trPr>
          <w:gridAfter w:val="1"/>
          <w:wAfter w:w="42" w:type="dxa"/>
        </w:trPr>
        <w:tc>
          <w:tcPr>
            <w:tcW w:w="4943" w:type="dxa"/>
            <w:gridSpan w:val="3"/>
          </w:tcPr>
          <w:p w:rsidR="004D288F" w:rsidRPr="0020167E" w:rsidRDefault="004D288F" w:rsidP="00437511">
            <w:pPr>
              <w:pStyle w:val="Absatzformat"/>
            </w:pPr>
            <w:r w:rsidRPr="0020167E">
              <w:lastRenderedPageBreak/>
              <w:t>Die Rangordnung wird gebildet, indem die in den einzelnen Prüfungen erreichte Punktezahl addiert wird.</w:t>
            </w:r>
          </w:p>
        </w:tc>
        <w:tc>
          <w:tcPr>
            <w:tcW w:w="4838" w:type="dxa"/>
            <w:gridSpan w:val="3"/>
          </w:tcPr>
          <w:p w:rsidR="004D288F" w:rsidRPr="0020167E" w:rsidRDefault="004D288F" w:rsidP="00437511">
            <w:pPr>
              <w:pStyle w:val="Absatzformat"/>
              <w:rPr>
                <w:lang w:val="it-IT"/>
              </w:rPr>
            </w:pPr>
            <w:r w:rsidRPr="0020167E">
              <w:rPr>
                <w:lang w:val="it-IT"/>
              </w:rPr>
              <w:t>La graduatoria viene formata sommando il punteggio conseguito nelle singole prove d’esame.</w:t>
            </w:r>
          </w:p>
        </w:tc>
      </w:tr>
      <w:tr w:rsidR="004D288F" w:rsidRPr="001E7D23" w:rsidTr="00D246D4">
        <w:trPr>
          <w:gridAfter w:val="1"/>
          <w:wAfter w:w="42" w:type="dxa"/>
        </w:trPr>
        <w:tc>
          <w:tcPr>
            <w:tcW w:w="4943" w:type="dxa"/>
            <w:gridSpan w:val="3"/>
          </w:tcPr>
          <w:p w:rsidR="004D288F" w:rsidRPr="00B25D02" w:rsidRDefault="004D288F" w:rsidP="00437511">
            <w:pPr>
              <w:pStyle w:val="Absatzformat"/>
            </w:pPr>
            <w:r w:rsidRPr="00B25D02">
              <w:t>Der Generaldirektor genehmigt, nach Prüfung des Verfahrens auf dessen Regel- und Rechtmäßigkeit, die Rang</w:t>
            </w:r>
            <w:r>
              <w:t>-ordnung</w:t>
            </w:r>
            <w:r w:rsidR="008F04C7">
              <w:t>en</w:t>
            </w:r>
            <w:r w:rsidRPr="00B25D02">
              <w:t xml:space="preserve"> und ernennt </w:t>
            </w:r>
            <w:r>
              <w:t>die Gewinnerinnen/Gewinner</w:t>
            </w:r>
            <w:r w:rsidRPr="00B25D02">
              <w:t>. Die die</w:t>
            </w:r>
            <w:r>
              <w:t>sbezügliche Entscheidung mit der genehmigten Rangordnung</w:t>
            </w:r>
            <w:r w:rsidRPr="00B25D02">
              <w:t xml:space="preserve"> wird an der digitalen Amtstafel des Institutes veröffentlicht.</w:t>
            </w:r>
          </w:p>
        </w:tc>
        <w:tc>
          <w:tcPr>
            <w:tcW w:w="4838" w:type="dxa"/>
            <w:gridSpan w:val="3"/>
          </w:tcPr>
          <w:p w:rsidR="004D288F" w:rsidRPr="00B25D02" w:rsidRDefault="004D288F" w:rsidP="008F04C7">
            <w:pPr>
              <w:pStyle w:val="Absatzformat"/>
              <w:rPr>
                <w:lang w:val="it-IT"/>
              </w:rPr>
            </w:pPr>
            <w:r w:rsidRPr="00B25D02">
              <w:rPr>
                <w:lang w:val="it-IT"/>
              </w:rPr>
              <w:t>Il direttore generale</w:t>
            </w:r>
            <w:r>
              <w:rPr>
                <w:lang w:val="it-IT"/>
              </w:rPr>
              <w:t>,</w:t>
            </w:r>
            <w:r w:rsidRPr="00B25D02">
              <w:rPr>
                <w:lang w:val="it-IT"/>
              </w:rPr>
              <w:t xml:space="preserve"> previa verifica della regolarità e legittimità del procedimento, approva </w:t>
            </w:r>
            <w:r>
              <w:rPr>
                <w:lang w:val="it-IT"/>
              </w:rPr>
              <w:t>l</w:t>
            </w:r>
            <w:r w:rsidR="008F04C7">
              <w:rPr>
                <w:lang w:val="it-IT"/>
              </w:rPr>
              <w:t>e</w:t>
            </w:r>
            <w:r>
              <w:rPr>
                <w:lang w:val="it-IT"/>
              </w:rPr>
              <w:t xml:space="preserve"> graduatori</w:t>
            </w:r>
            <w:r w:rsidR="008F04C7">
              <w:rPr>
                <w:lang w:val="it-IT"/>
              </w:rPr>
              <w:t>e</w:t>
            </w:r>
            <w:r w:rsidRPr="00B25D02">
              <w:rPr>
                <w:lang w:val="it-IT"/>
              </w:rPr>
              <w:t xml:space="preserve"> e dichiara </w:t>
            </w:r>
            <w:r>
              <w:rPr>
                <w:lang w:val="it-IT"/>
              </w:rPr>
              <w:t>le vincitrici</w:t>
            </w:r>
            <w:r w:rsidRPr="00B25D02">
              <w:rPr>
                <w:lang w:val="it-IT"/>
              </w:rPr>
              <w:t>/</w:t>
            </w:r>
            <w:r>
              <w:rPr>
                <w:lang w:val="it-IT"/>
              </w:rPr>
              <w:t xml:space="preserve">i vincitori </w:t>
            </w:r>
            <w:r w:rsidRPr="00B25D02">
              <w:rPr>
                <w:lang w:val="it-IT"/>
              </w:rPr>
              <w:t xml:space="preserve">del concorso. La relativa determina con </w:t>
            </w:r>
            <w:r>
              <w:rPr>
                <w:lang w:val="it-IT"/>
              </w:rPr>
              <w:t>la graduatoria approvata</w:t>
            </w:r>
            <w:r w:rsidRPr="00B25D02">
              <w:rPr>
                <w:lang w:val="it-IT"/>
              </w:rPr>
              <w:t xml:space="preserve"> viene pubblicata all'albo digitale dell'Istituto.</w:t>
            </w:r>
          </w:p>
        </w:tc>
      </w:tr>
      <w:tr w:rsidR="004D288F" w:rsidRPr="001E7D23" w:rsidTr="00D246D4">
        <w:trPr>
          <w:gridAfter w:val="1"/>
          <w:wAfter w:w="42" w:type="dxa"/>
        </w:trPr>
        <w:tc>
          <w:tcPr>
            <w:tcW w:w="4943" w:type="dxa"/>
            <w:gridSpan w:val="3"/>
          </w:tcPr>
          <w:p w:rsidR="004D288F" w:rsidRPr="00B25D02" w:rsidRDefault="004D288F" w:rsidP="00437511">
            <w:pPr>
              <w:pStyle w:val="Absatzformat"/>
            </w:pPr>
            <w:r w:rsidRPr="00B25D02">
              <w:t>Ab dem Datum der Veröffentlichung der Rangordnung läuft der Termin für allfällige Rekurse.</w:t>
            </w:r>
          </w:p>
        </w:tc>
        <w:tc>
          <w:tcPr>
            <w:tcW w:w="4838" w:type="dxa"/>
            <w:gridSpan w:val="3"/>
          </w:tcPr>
          <w:p w:rsidR="004D288F" w:rsidRPr="00B25D02" w:rsidRDefault="004D288F" w:rsidP="00437511">
            <w:pPr>
              <w:pStyle w:val="Absatzformat"/>
              <w:rPr>
                <w:lang w:val="it-IT"/>
              </w:rPr>
            </w:pPr>
            <w:r w:rsidRPr="00B25D02">
              <w:rPr>
                <w:lang w:val="it-IT"/>
              </w:rPr>
              <w:t>Dalla data di pubblicazione dell</w:t>
            </w:r>
            <w:r>
              <w:rPr>
                <w:lang w:val="it-IT"/>
              </w:rPr>
              <w:t>a</w:t>
            </w:r>
            <w:r w:rsidRPr="00B25D02">
              <w:rPr>
                <w:lang w:val="it-IT"/>
              </w:rPr>
              <w:t xml:space="preserve"> gra</w:t>
            </w:r>
            <w:r w:rsidRPr="00B25D02">
              <w:rPr>
                <w:lang w:val="it-IT"/>
              </w:rPr>
              <w:softHyphen/>
              <w:t>duatori</w:t>
            </w:r>
            <w:r>
              <w:rPr>
                <w:lang w:val="it-IT"/>
              </w:rPr>
              <w:t>a</w:t>
            </w:r>
            <w:r w:rsidRPr="00B25D02">
              <w:rPr>
                <w:lang w:val="it-IT"/>
              </w:rPr>
              <w:t xml:space="preserve"> decorre il termine per eventuali ricorsi.</w:t>
            </w:r>
          </w:p>
        </w:tc>
      </w:tr>
      <w:tr w:rsidR="004D288F" w:rsidRPr="00152600" w:rsidTr="00D246D4">
        <w:trPr>
          <w:gridAfter w:val="1"/>
          <w:wAfter w:w="42" w:type="dxa"/>
        </w:trPr>
        <w:tc>
          <w:tcPr>
            <w:tcW w:w="4943" w:type="dxa"/>
            <w:gridSpan w:val="3"/>
          </w:tcPr>
          <w:p w:rsidR="004D288F" w:rsidRPr="00152600" w:rsidRDefault="004D288F" w:rsidP="00281FE4">
            <w:pPr>
              <w:pStyle w:val="Artikel"/>
              <w:rPr>
                <w:rFonts w:ascii="Verdana" w:hAnsi="Verdana"/>
                <w:sz w:val="20"/>
              </w:rPr>
            </w:pPr>
            <w:r>
              <w:rPr>
                <w:rFonts w:ascii="Verdana" w:hAnsi="Verdana"/>
                <w:sz w:val="20"/>
              </w:rPr>
              <w:t>ART. 1</w:t>
            </w:r>
            <w:r w:rsidR="00281FE4">
              <w:rPr>
                <w:rFonts w:ascii="Verdana" w:hAnsi="Verdana"/>
                <w:sz w:val="20"/>
              </w:rPr>
              <w:t>1</w:t>
            </w:r>
            <w:r w:rsidRPr="00152600">
              <w:rPr>
                <w:rFonts w:ascii="Verdana" w:hAnsi="Verdana"/>
                <w:sz w:val="20"/>
              </w:rPr>
              <w:br/>
              <w:t>Wettbewerbsprüfungen</w:t>
            </w:r>
          </w:p>
        </w:tc>
        <w:tc>
          <w:tcPr>
            <w:tcW w:w="4838" w:type="dxa"/>
            <w:gridSpan w:val="3"/>
          </w:tcPr>
          <w:p w:rsidR="004D288F" w:rsidRPr="00152600" w:rsidRDefault="004D288F" w:rsidP="00281FE4">
            <w:pPr>
              <w:pStyle w:val="Artikel"/>
              <w:rPr>
                <w:rFonts w:ascii="Verdana" w:hAnsi="Verdana"/>
                <w:sz w:val="20"/>
              </w:rPr>
            </w:pPr>
            <w:r>
              <w:rPr>
                <w:rFonts w:ascii="Verdana" w:hAnsi="Verdana"/>
                <w:sz w:val="20"/>
              </w:rPr>
              <w:t>ART. 1</w:t>
            </w:r>
            <w:r w:rsidR="00281FE4">
              <w:rPr>
                <w:rFonts w:ascii="Verdana" w:hAnsi="Verdana"/>
                <w:sz w:val="20"/>
              </w:rPr>
              <w:t>1</w:t>
            </w:r>
            <w:r w:rsidRPr="00152600">
              <w:rPr>
                <w:rFonts w:ascii="Verdana" w:hAnsi="Verdana"/>
                <w:sz w:val="20"/>
              </w:rPr>
              <w:br/>
            </w:r>
            <w:proofErr w:type="spellStart"/>
            <w:r w:rsidRPr="00152600">
              <w:rPr>
                <w:rFonts w:ascii="Verdana" w:hAnsi="Verdana"/>
                <w:sz w:val="20"/>
              </w:rPr>
              <w:t>Prova</w:t>
            </w:r>
            <w:proofErr w:type="spellEnd"/>
            <w:r w:rsidRPr="00152600">
              <w:rPr>
                <w:rFonts w:ascii="Verdana" w:hAnsi="Verdana"/>
                <w:sz w:val="20"/>
              </w:rPr>
              <w:t xml:space="preserve"> </w:t>
            </w:r>
            <w:proofErr w:type="spellStart"/>
            <w:r w:rsidRPr="00152600">
              <w:rPr>
                <w:rFonts w:ascii="Verdana" w:hAnsi="Verdana"/>
                <w:sz w:val="20"/>
              </w:rPr>
              <w:t>d'esame</w:t>
            </w:r>
            <w:proofErr w:type="spellEnd"/>
          </w:p>
        </w:tc>
      </w:tr>
      <w:tr w:rsidR="004D288F" w:rsidRPr="001E7D23" w:rsidTr="00D246D4">
        <w:trPr>
          <w:gridAfter w:val="1"/>
          <w:wAfter w:w="42" w:type="dxa"/>
        </w:trPr>
        <w:tc>
          <w:tcPr>
            <w:tcW w:w="4943" w:type="dxa"/>
            <w:gridSpan w:val="3"/>
          </w:tcPr>
          <w:p w:rsidR="004D288F" w:rsidRPr="00B25D02" w:rsidRDefault="004D288F" w:rsidP="00566DBB">
            <w:pPr>
              <w:pStyle w:val="Absatzformat"/>
            </w:pPr>
            <w:r w:rsidRPr="00B25D02">
              <w:t xml:space="preserve">Die </w:t>
            </w:r>
            <w:r>
              <w:t>Kandidatinnen/Kandidaten</w:t>
            </w:r>
            <w:r w:rsidRPr="00B25D02">
              <w:t xml:space="preserve"> die zum Wettbewerb zugelassen sind, werden einer schriftlichen und einer mündlichen Prüfung unterzogen, welche die Themenbereiche gemäß Art. </w:t>
            </w:r>
            <w:r w:rsidR="00566DBB">
              <w:t>6</w:t>
            </w:r>
            <w:r w:rsidRPr="00B25D02">
              <w:t xml:space="preserve"> dieser Ausschreibung zum Inhalt haben.</w:t>
            </w:r>
          </w:p>
        </w:tc>
        <w:tc>
          <w:tcPr>
            <w:tcW w:w="4838" w:type="dxa"/>
            <w:gridSpan w:val="3"/>
          </w:tcPr>
          <w:p w:rsidR="004D288F" w:rsidRPr="00B25D02" w:rsidRDefault="004D288F" w:rsidP="00566DBB">
            <w:pPr>
              <w:pStyle w:val="Absatzformat"/>
              <w:rPr>
                <w:lang w:val="it-IT"/>
              </w:rPr>
            </w:pPr>
            <w:r>
              <w:rPr>
                <w:lang w:val="it-IT"/>
              </w:rPr>
              <w:t>Le candidate/I candidati</w:t>
            </w:r>
            <w:r w:rsidRPr="00B25D02">
              <w:rPr>
                <w:lang w:val="it-IT"/>
              </w:rPr>
              <w:t xml:space="preserve"> ammess</w:t>
            </w:r>
            <w:r>
              <w:rPr>
                <w:lang w:val="it-IT"/>
              </w:rPr>
              <w:t>e</w:t>
            </w:r>
            <w:r w:rsidRPr="00B25D02">
              <w:rPr>
                <w:lang w:val="it-IT"/>
              </w:rPr>
              <w:t>/</w:t>
            </w:r>
            <w:r>
              <w:rPr>
                <w:lang w:val="it-IT"/>
              </w:rPr>
              <w:t>i</w:t>
            </w:r>
            <w:r w:rsidRPr="00B25D02">
              <w:rPr>
                <w:lang w:val="it-IT"/>
              </w:rPr>
              <w:t xml:space="preserve"> al concorso</w:t>
            </w:r>
            <w:r>
              <w:rPr>
                <w:lang w:val="it-IT"/>
              </w:rPr>
              <w:t xml:space="preserve"> saranno sottoposte/i</w:t>
            </w:r>
            <w:r w:rsidRPr="00B25D02">
              <w:rPr>
                <w:lang w:val="it-IT"/>
              </w:rPr>
              <w:t xml:space="preserve"> ad una prova scritta ed una prova orale che verteranno sugli argomenti indicati all’art. </w:t>
            </w:r>
            <w:r w:rsidR="00566DBB">
              <w:rPr>
                <w:lang w:val="it-IT"/>
              </w:rPr>
              <w:t>6</w:t>
            </w:r>
            <w:r w:rsidRPr="00B25D02">
              <w:rPr>
                <w:lang w:val="it-IT"/>
              </w:rPr>
              <w:t xml:space="preserve"> del presente bando</w:t>
            </w:r>
            <w:r>
              <w:rPr>
                <w:lang w:val="it-IT"/>
              </w:rPr>
              <w:t>.</w:t>
            </w:r>
          </w:p>
        </w:tc>
      </w:tr>
      <w:tr w:rsidR="004D288F" w:rsidRPr="001E7D23" w:rsidTr="00D246D4">
        <w:trPr>
          <w:gridAfter w:val="1"/>
          <w:wAfter w:w="42" w:type="dxa"/>
        </w:trPr>
        <w:tc>
          <w:tcPr>
            <w:tcW w:w="4943" w:type="dxa"/>
            <w:gridSpan w:val="3"/>
          </w:tcPr>
          <w:p w:rsidR="004D288F" w:rsidRPr="006F6EBA" w:rsidRDefault="004D288F" w:rsidP="00437511">
            <w:pPr>
              <w:pStyle w:val="Absatzformat"/>
            </w:pPr>
            <w:r w:rsidRPr="001E7D23">
              <w:br w:type="page"/>
            </w:r>
            <w:r w:rsidRPr="006F6EBA">
              <w:t>Zwischen der schriftlichen Einladung zur Teilnahme und dem Prüfungstermin müssen wenigstens fünfzehn Tage liegen. Die Einladung erfolgt durch Übermittlung an das von der Kandidatin</w:t>
            </w:r>
            <w:r>
              <w:t>/</w:t>
            </w:r>
            <w:r w:rsidRPr="006F6EBA">
              <w:t>vom Kandidaten im Gesuch angegebene elektronische Postfach.</w:t>
            </w:r>
          </w:p>
        </w:tc>
        <w:tc>
          <w:tcPr>
            <w:tcW w:w="4838" w:type="dxa"/>
            <w:gridSpan w:val="3"/>
          </w:tcPr>
          <w:p w:rsidR="004D288F" w:rsidRPr="006F6EBA" w:rsidRDefault="004D288F" w:rsidP="00437511">
            <w:pPr>
              <w:pStyle w:val="Absatzformat"/>
              <w:rPr>
                <w:lang w:val="it-IT"/>
              </w:rPr>
            </w:pPr>
            <w:r w:rsidRPr="006F6EBA">
              <w:rPr>
                <w:lang w:val="it-IT"/>
              </w:rPr>
              <w:t xml:space="preserve">Tra l’invito scritto alla prova d’esame e la data della medesima deve intercorrere un periodo non inferiore a quindici giorni. L’invito avviene </w:t>
            </w:r>
            <w:r>
              <w:rPr>
                <w:lang w:val="it-IT"/>
              </w:rPr>
              <w:t xml:space="preserve">volta </w:t>
            </w:r>
            <w:r w:rsidRPr="006F6EBA">
              <w:rPr>
                <w:lang w:val="it-IT"/>
              </w:rPr>
              <w:t>tramite invio alla casella di posta elettronica indicata dalla candidat</w:t>
            </w:r>
            <w:r>
              <w:rPr>
                <w:lang w:val="it-IT"/>
              </w:rPr>
              <w:t>a</w:t>
            </w:r>
            <w:r w:rsidRPr="006F6EBA">
              <w:rPr>
                <w:lang w:val="it-IT"/>
              </w:rPr>
              <w:t>/</w:t>
            </w:r>
            <w:r>
              <w:rPr>
                <w:lang w:val="it-IT"/>
              </w:rPr>
              <w:t xml:space="preserve">dal candidato </w:t>
            </w:r>
            <w:r w:rsidRPr="006F6EBA">
              <w:rPr>
                <w:lang w:val="it-IT"/>
              </w:rPr>
              <w:t>all’atto della presentazione della domanda.</w:t>
            </w:r>
          </w:p>
        </w:tc>
      </w:tr>
      <w:tr w:rsidR="004D288F" w:rsidRPr="00D15C43" w:rsidTr="00D246D4">
        <w:trPr>
          <w:gridAfter w:val="1"/>
          <w:wAfter w:w="42" w:type="dxa"/>
        </w:trPr>
        <w:tc>
          <w:tcPr>
            <w:tcW w:w="4943" w:type="dxa"/>
            <w:gridSpan w:val="3"/>
          </w:tcPr>
          <w:p w:rsidR="004D288F" w:rsidRPr="00FA070B" w:rsidRDefault="004D288F" w:rsidP="00437511">
            <w:pPr>
              <w:pStyle w:val="Absatzformat"/>
            </w:pPr>
            <w:r>
              <w:t>A</w:t>
            </w:r>
            <w:r w:rsidRPr="000D2DE6">
              <w:t xml:space="preserve">uf der Webseite des Institutes </w:t>
            </w:r>
            <w:hyperlink r:id="rId17" w:history="1">
              <w:r w:rsidRPr="00DD7932">
                <w:rPr>
                  <w:rStyle w:val="Hyperlink"/>
                </w:rPr>
                <w:t>https://www.wobi.bz.it/de/personal.asp</w:t>
              </w:r>
            </w:hyperlink>
            <w:r>
              <w:t xml:space="preserve"> werden die Prüfungstermine, die </w:t>
            </w:r>
            <w:r>
              <w:lastRenderedPageBreak/>
              <w:t xml:space="preserve">Prüfungsergebnisse und sonstige, den Wettbewerb betreffende Mitteilungen offiziell veröffentlicht. </w:t>
            </w:r>
            <w:r w:rsidRPr="000D2DE6">
              <w:t xml:space="preserve">Es wird </w:t>
            </w:r>
            <w:r>
              <w:t xml:space="preserve">daher </w:t>
            </w:r>
            <w:r w:rsidRPr="000D2DE6">
              <w:t>empfohlen, die Webseite regelmäßig zu besuchen.</w:t>
            </w:r>
          </w:p>
        </w:tc>
        <w:tc>
          <w:tcPr>
            <w:tcW w:w="4838" w:type="dxa"/>
            <w:gridSpan w:val="3"/>
          </w:tcPr>
          <w:p w:rsidR="004D288F" w:rsidRPr="00711BDE" w:rsidRDefault="004D288F" w:rsidP="00437511">
            <w:pPr>
              <w:pStyle w:val="Absatzformat"/>
              <w:rPr>
                <w:lang w:val="it-IT"/>
              </w:rPr>
            </w:pPr>
            <w:r>
              <w:rPr>
                <w:lang w:val="it-IT"/>
              </w:rPr>
              <w:lastRenderedPageBreak/>
              <w:t>S</w:t>
            </w:r>
            <w:r w:rsidRPr="000D2DE6">
              <w:rPr>
                <w:lang w:val="it-IT"/>
              </w:rPr>
              <w:t xml:space="preserve">ulla pagina web dell’Istituto </w:t>
            </w:r>
            <w:hyperlink r:id="rId18" w:history="1">
              <w:r w:rsidRPr="006142E7">
                <w:rPr>
                  <w:rStyle w:val="Hyperlink"/>
                  <w:lang w:val="it-IT"/>
                </w:rPr>
                <w:t>https://www.ipes.bz.it/it/personale.asp</w:t>
              </w:r>
            </w:hyperlink>
            <w:r>
              <w:rPr>
                <w:lang w:val="it-IT"/>
              </w:rPr>
              <w:t xml:space="preserve"> vengono</w:t>
            </w:r>
            <w:r w:rsidRPr="00F57463">
              <w:rPr>
                <w:lang w:val="it-IT"/>
              </w:rPr>
              <w:t xml:space="preserve"> pubblicati, con valore </w:t>
            </w:r>
            <w:r w:rsidRPr="00F57463">
              <w:rPr>
                <w:lang w:val="it-IT"/>
              </w:rPr>
              <w:lastRenderedPageBreak/>
              <w:t xml:space="preserve">ufficiale, le date delle prove </w:t>
            </w:r>
            <w:r>
              <w:rPr>
                <w:lang w:val="it-IT"/>
              </w:rPr>
              <w:t>d’esame</w:t>
            </w:r>
            <w:r w:rsidRPr="00F57463">
              <w:rPr>
                <w:lang w:val="it-IT"/>
              </w:rPr>
              <w:t>, gli esiti delle pr</w:t>
            </w:r>
            <w:r>
              <w:rPr>
                <w:lang w:val="it-IT"/>
              </w:rPr>
              <w:t>ove e quant’altro connesso al concorso. S</w:t>
            </w:r>
            <w:r w:rsidRPr="000D2DE6">
              <w:rPr>
                <w:lang w:val="it-IT"/>
              </w:rPr>
              <w:t xml:space="preserve">i consiglia </w:t>
            </w:r>
            <w:r>
              <w:rPr>
                <w:lang w:val="it-IT"/>
              </w:rPr>
              <w:t xml:space="preserve">quindi </w:t>
            </w:r>
            <w:r w:rsidRPr="000D2DE6">
              <w:rPr>
                <w:lang w:val="it-IT"/>
              </w:rPr>
              <w:t xml:space="preserve">di </w:t>
            </w:r>
            <w:r>
              <w:rPr>
                <w:lang w:val="it-IT"/>
              </w:rPr>
              <w:t>visitare</w:t>
            </w:r>
            <w:r w:rsidRPr="000D2DE6">
              <w:rPr>
                <w:lang w:val="it-IT"/>
              </w:rPr>
              <w:t xml:space="preserve"> regolarmente </w:t>
            </w:r>
            <w:r>
              <w:rPr>
                <w:lang w:val="it-IT"/>
              </w:rPr>
              <w:t>la pagina.</w:t>
            </w:r>
          </w:p>
        </w:tc>
      </w:tr>
      <w:tr w:rsidR="004D288F" w:rsidRPr="001E7D23" w:rsidTr="00D246D4">
        <w:trPr>
          <w:gridAfter w:val="1"/>
          <w:wAfter w:w="42" w:type="dxa"/>
        </w:trPr>
        <w:tc>
          <w:tcPr>
            <w:tcW w:w="4943" w:type="dxa"/>
            <w:gridSpan w:val="3"/>
          </w:tcPr>
          <w:p w:rsidR="004D288F" w:rsidRPr="0044585F" w:rsidRDefault="004D288F" w:rsidP="00437511">
            <w:pPr>
              <w:pStyle w:val="Absatzformat"/>
            </w:pPr>
            <w:r w:rsidRPr="0044585F">
              <w:lastRenderedPageBreak/>
              <w:t xml:space="preserve">Die </w:t>
            </w:r>
            <w:proofErr w:type="spellStart"/>
            <w:r w:rsidRPr="0044585F">
              <w:t>obgenannten</w:t>
            </w:r>
            <w:proofErr w:type="spellEnd"/>
            <w:r w:rsidRPr="0044585F">
              <w:t xml:space="preserve"> Mitteilungen erfolgen ohne Angabe der einzelnen Namen, sondern unter Verwendung eines Codes, den die Verwaltung jeder Kandidatin und jedem Kandidaten zuweist. Nur bei der Veröffentlichung der endgültigen Rangordnung werden die Namen unverschlüsselt genannt. Zu diesem Zweck muss jede Kandidatin/ jeder Kandidat im Antrag auf Zulassung deutlich und leserlich eine gültige </w:t>
            </w:r>
            <w:r>
              <w:br/>
            </w:r>
            <w:r w:rsidRPr="0044585F">
              <w:t xml:space="preserve">E-Mail-Adresse angeben. Diese wird von der Verwaltung für jeden direkten Kontakt und insbesondere für die Übermittlung des der einzelnen Kandidatin/dem einzelnen Kandidaten zugewiesenen Codes verwendet. Mit diesem Code wird die einzelne Kandidatin/der einzelne Kandidat in den auf der oben genannten Website veröffentlichten Listen und Bekanntmachungen eindeutig identifiziert. Es ist daher Pflicht und Interesse einer jeden Kandidatin/ eines jeden Kandidaten, ihr/sein </w:t>
            </w:r>
            <w:r w:rsidRPr="0044585F">
              <w:br/>
              <w:t>E-Mail-Postfach aktiv zu halten und es rechtzeitig zu konsultieren, um ihren/ seinen Code zu erfahren</w:t>
            </w:r>
            <w:r>
              <w:t>.</w:t>
            </w:r>
          </w:p>
        </w:tc>
        <w:tc>
          <w:tcPr>
            <w:tcW w:w="4838" w:type="dxa"/>
            <w:gridSpan w:val="3"/>
          </w:tcPr>
          <w:p w:rsidR="004D288F" w:rsidRPr="0044585F" w:rsidRDefault="004D288F" w:rsidP="00437511">
            <w:pPr>
              <w:pStyle w:val="Absatzformat"/>
              <w:rPr>
                <w:lang w:val="it-IT"/>
              </w:rPr>
            </w:pPr>
            <w:r w:rsidRPr="0044585F">
              <w:rPr>
                <w:lang w:val="it-IT"/>
              </w:rPr>
              <w:t>Le comunicazioni di cui sopra avvengono senza indicare i nominativi singoli, bensì mediante un codice assegnato dall’Amministrazione a ogni candidata e candidato. Solo la pubblicazione della graduatoria finale riporta i nomi in chiaro. A tal fine ogni candidata o candidato deve obbligatoriamente indicare in modo chiaro e leggibile nel modello di domanda un indirizzo di posta elettronica valido. Questo sarà utilizzato dall’Amministrazione per eventuali contatti diretti e in particolare per comunicare l’assegnazione del codice abbinato al singolo candidato o candidata. Tale codice identifica univocamente la singola candidata o candidato nelle liste e comunicazioni pubblicate sul sito internet sopra indicato. È quindi dovere e interesse di ogni candidata o candidato mantenere attiva la propria casella di posta e consultarla tempestivamente per conoscere il proprio codice</w:t>
            </w:r>
            <w:r>
              <w:rPr>
                <w:lang w:val="it-IT"/>
              </w:rPr>
              <w:t>.</w:t>
            </w:r>
          </w:p>
        </w:tc>
      </w:tr>
      <w:tr w:rsidR="004D288F" w:rsidRPr="001E7D23" w:rsidTr="00D246D4">
        <w:trPr>
          <w:gridAfter w:val="1"/>
          <w:wAfter w:w="42" w:type="dxa"/>
        </w:trPr>
        <w:tc>
          <w:tcPr>
            <w:tcW w:w="4943" w:type="dxa"/>
            <w:gridSpan w:val="3"/>
          </w:tcPr>
          <w:p w:rsidR="004D288F" w:rsidRPr="006F6EBA" w:rsidRDefault="004D288F" w:rsidP="00437511">
            <w:pPr>
              <w:pStyle w:val="Absatzformat"/>
            </w:pPr>
            <w:r w:rsidRPr="006F6EBA">
              <w:t xml:space="preserve">Die Abwesenheit bei einer der Prüfungen bringt, unabhängig vom Grund, den Ausschluss vom Wettbewerb mit sich. </w:t>
            </w:r>
          </w:p>
        </w:tc>
        <w:tc>
          <w:tcPr>
            <w:tcW w:w="4838" w:type="dxa"/>
            <w:gridSpan w:val="3"/>
          </w:tcPr>
          <w:p w:rsidR="004D288F" w:rsidRPr="006F6EBA" w:rsidRDefault="004D288F" w:rsidP="00437511">
            <w:pPr>
              <w:pStyle w:val="Absatzformat"/>
              <w:rPr>
                <w:lang w:val="it-IT"/>
              </w:rPr>
            </w:pPr>
            <w:r w:rsidRPr="006F6EBA">
              <w:rPr>
                <w:lang w:val="it-IT"/>
              </w:rPr>
              <w:t>L’assenza in una delle prove comporta, a prescindere dalla causa, l’esclusione dal concorso.</w:t>
            </w:r>
          </w:p>
        </w:tc>
      </w:tr>
      <w:tr w:rsidR="004D288F" w:rsidRPr="001E7D23" w:rsidTr="00D246D4">
        <w:trPr>
          <w:gridAfter w:val="1"/>
          <w:wAfter w:w="42" w:type="dxa"/>
        </w:trPr>
        <w:tc>
          <w:tcPr>
            <w:tcW w:w="4943" w:type="dxa"/>
            <w:gridSpan w:val="3"/>
          </w:tcPr>
          <w:p w:rsidR="004D288F" w:rsidRPr="006F6EBA" w:rsidRDefault="004D288F" w:rsidP="00437511">
            <w:pPr>
              <w:pStyle w:val="Absatzformat"/>
            </w:pPr>
            <w:r w:rsidRPr="006F6EBA">
              <w:lastRenderedPageBreak/>
              <w:t xml:space="preserve">Zu den einzelnen Prüfungen müssen die </w:t>
            </w:r>
            <w:r>
              <w:t>Kandidatinnen/Kandidaten ein gültiges Ausweis</w:t>
            </w:r>
            <w:r w:rsidRPr="006F6EBA">
              <w:t>dokument mitbringen</w:t>
            </w:r>
            <w:r>
              <w:t>.</w:t>
            </w:r>
          </w:p>
        </w:tc>
        <w:tc>
          <w:tcPr>
            <w:tcW w:w="4838" w:type="dxa"/>
            <w:gridSpan w:val="3"/>
          </w:tcPr>
          <w:p w:rsidR="004D288F" w:rsidRPr="006F6EBA" w:rsidRDefault="004D288F" w:rsidP="00437511">
            <w:pPr>
              <w:pStyle w:val="Absatzformat"/>
              <w:rPr>
                <w:lang w:val="it-IT"/>
              </w:rPr>
            </w:pPr>
            <w:r w:rsidRPr="006F6EBA">
              <w:rPr>
                <w:lang w:val="it-IT"/>
              </w:rPr>
              <w:t>Alle prove d’esame le candidat</w:t>
            </w:r>
            <w:r>
              <w:rPr>
                <w:lang w:val="it-IT"/>
              </w:rPr>
              <w:t>e</w:t>
            </w:r>
            <w:r w:rsidRPr="006F6EBA">
              <w:rPr>
                <w:lang w:val="it-IT"/>
              </w:rPr>
              <w:t>/</w:t>
            </w:r>
            <w:r>
              <w:rPr>
                <w:lang w:val="it-IT"/>
              </w:rPr>
              <w:t>i candidati</w:t>
            </w:r>
            <w:r w:rsidRPr="006F6EBA">
              <w:rPr>
                <w:lang w:val="it-IT"/>
              </w:rPr>
              <w:t xml:space="preserve"> si devono munire di un documento di riconoscimento valido.</w:t>
            </w:r>
          </w:p>
        </w:tc>
      </w:tr>
      <w:tr w:rsidR="004D288F" w:rsidRPr="001E7D23" w:rsidTr="00D246D4">
        <w:trPr>
          <w:gridAfter w:val="1"/>
          <w:wAfter w:w="42" w:type="dxa"/>
        </w:trPr>
        <w:tc>
          <w:tcPr>
            <w:tcW w:w="4943" w:type="dxa"/>
            <w:gridSpan w:val="3"/>
          </w:tcPr>
          <w:p w:rsidR="004D288F" w:rsidRPr="006F6EBA" w:rsidRDefault="004D288F" w:rsidP="00437511">
            <w:pPr>
              <w:pStyle w:val="Absatzformat"/>
            </w:pPr>
            <w:r w:rsidRPr="001E7D23">
              <w:br w:type="page"/>
            </w:r>
            <w:r>
              <w:t>Die</w:t>
            </w:r>
            <w:r w:rsidRPr="006F6EBA">
              <w:t xml:space="preserve"> Kandidat</w:t>
            </w:r>
            <w:r>
              <w:t>in/Der Kandidat</w:t>
            </w:r>
            <w:r w:rsidRPr="006F6EBA">
              <w:t>, welche/r nicht von der Prüfungskommission ausdrücklich erlaubte Hilfsmittel, in welcher Form auch immer, verwendet bzw. wer eine Prüfungsarbeit ganz oder teilweise abschreibt, wird vom Wettbewerb ausgeschlossen.</w:t>
            </w:r>
          </w:p>
        </w:tc>
        <w:tc>
          <w:tcPr>
            <w:tcW w:w="4838" w:type="dxa"/>
            <w:gridSpan w:val="3"/>
          </w:tcPr>
          <w:p w:rsidR="004D288F" w:rsidRPr="006F6EBA" w:rsidRDefault="004D288F" w:rsidP="00437511">
            <w:pPr>
              <w:pStyle w:val="Absatzformat"/>
              <w:rPr>
                <w:lang w:val="it-IT"/>
              </w:rPr>
            </w:pPr>
            <w:r>
              <w:rPr>
                <w:lang w:val="it-IT"/>
              </w:rPr>
              <w:t>La</w:t>
            </w:r>
            <w:r w:rsidRPr="006F6EBA">
              <w:rPr>
                <w:lang w:val="it-IT"/>
              </w:rPr>
              <w:t xml:space="preserve"> candidat</w:t>
            </w:r>
            <w:r>
              <w:rPr>
                <w:lang w:val="it-IT"/>
              </w:rPr>
              <w:t>a</w:t>
            </w:r>
            <w:r w:rsidRPr="006F6EBA">
              <w:rPr>
                <w:lang w:val="it-IT"/>
              </w:rPr>
              <w:t>/</w:t>
            </w:r>
            <w:r>
              <w:rPr>
                <w:lang w:val="it-IT"/>
              </w:rPr>
              <w:t>Il candidato</w:t>
            </w:r>
            <w:r w:rsidRPr="006F6EBA">
              <w:rPr>
                <w:lang w:val="it-IT"/>
              </w:rPr>
              <w:t xml:space="preserve"> che utilizza mezzi/supporti, non espressamente consentiti dalla commissione esaminatrice o che comunque copia in tutto o in parte lo svolgimento di </w:t>
            </w:r>
            <w:r>
              <w:rPr>
                <w:lang w:val="it-IT"/>
              </w:rPr>
              <w:t>un tema, è escluso dal concorso.</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t xml:space="preserve">Die </w:t>
            </w:r>
            <w:r w:rsidRPr="00FF769B">
              <w:t>schriftliche Prüfung</w:t>
            </w:r>
            <w:r>
              <w:t xml:space="preserve"> </w:t>
            </w:r>
            <w:r w:rsidRPr="00FF769B">
              <w:t xml:space="preserve">und </w:t>
            </w:r>
            <w:r>
              <w:t>die</w:t>
            </w:r>
            <w:r w:rsidRPr="00FF769B">
              <w:t xml:space="preserve"> </w:t>
            </w:r>
            <w:r>
              <w:t>mündliche Prüfung</w:t>
            </w:r>
            <w:r w:rsidRPr="00FF769B">
              <w:t xml:space="preserve"> müssen</w:t>
            </w:r>
            <w:r>
              <w:t>, bei sonstigem Ausschluss vom Wettbewerb oder/bzw. sonstigem Verfall vom Recht auf Aufnahme in den Dienst,</w:t>
            </w:r>
            <w:r w:rsidRPr="00FF769B">
              <w:t xml:space="preserve"> in der Sprache der Sprachgruppe abgelegt werden, der die Kandidatin oder der Kandidat angehören oder zu der sie angegliedert sind (it</w:t>
            </w:r>
            <w:r>
              <w:t>alienische oder deutsche Sprachgruppe</w:t>
            </w:r>
            <w:r w:rsidRPr="00FF769B">
              <w:t>). Die</w:t>
            </w:r>
            <w:r>
              <w:t>se Bestimmung gilt nicht für Kandidatinnen und Kandidaten</w:t>
            </w:r>
            <w:r w:rsidRPr="00FF769B">
              <w:t xml:space="preserve">, die der </w:t>
            </w:r>
            <w:proofErr w:type="spellStart"/>
            <w:r w:rsidRPr="00FF769B">
              <w:t>ladinischen</w:t>
            </w:r>
            <w:proofErr w:type="spellEnd"/>
            <w:r w:rsidRPr="00FF769B">
              <w:t xml:space="preserve"> Sprachgruppe angehören</w:t>
            </w:r>
            <w:r>
              <w:t xml:space="preserve"> oder angegliedert sind, fü</w:t>
            </w:r>
            <w:r w:rsidRPr="00FF769B">
              <w:t xml:space="preserve">r </w:t>
            </w:r>
            <w:r>
              <w:t>welche</w:t>
            </w:r>
            <w:r w:rsidRPr="00FF769B">
              <w:t xml:space="preserve"> weiterhin die Möglichkeit</w:t>
            </w:r>
            <w:r>
              <w:t xml:space="preserve"> besteht</w:t>
            </w:r>
            <w:r w:rsidRPr="00FF769B">
              <w:t xml:space="preserve">, die Prüfungen entweder in </w:t>
            </w:r>
            <w:r>
              <w:t>italienischer oder deutscher Sprache</w:t>
            </w:r>
            <w:r w:rsidRPr="00FF769B">
              <w:t xml:space="preserve"> abzulegen (</w:t>
            </w:r>
            <w:r>
              <w:t xml:space="preserve">siehe Bestimmungen des </w:t>
            </w:r>
            <w:proofErr w:type="spellStart"/>
            <w:r w:rsidRPr="00FF769B">
              <w:t>GvD</w:t>
            </w:r>
            <w:proofErr w:type="spellEnd"/>
            <w:r w:rsidRPr="00FF769B">
              <w:t xml:space="preserve"> vom 15. Mai 2023, Nr. 65). </w:t>
            </w:r>
          </w:p>
        </w:tc>
        <w:tc>
          <w:tcPr>
            <w:tcW w:w="4838" w:type="dxa"/>
            <w:gridSpan w:val="3"/>
          </w:tcPr>
          <w:p w:rsidR="004D288F" w:rsidRPr="00DD6132" w:rsidRDefault="004D288F" w:rsidP="00437511">
            <w:pPr>
              <w:pStyle w:val="Absatzformat"/>
              <w:rPr>
                <w:lang w:val="it-IT"/>
              </w:rPr>
            </w:pPr>
            <w:r>
              <w:rPr>
                <w:lang w:val="it-IT"/>
              </w:rPr>
              <w:t xml:space="preserve">La </w:t>
            </w:r>
            <w:r w:rsidRPr="00FF769B">
              <w:rPr>
                <w:lang w:val="it-IT"/>
              </w:rPr>
              <w:t>prova scritta</w:t>
            </w:r>
            <w:r>
              <w:rPr>
                <w:lang w:val="it-IT"/>
              </w:rPr>
              <w:t xml:space="preserve"> e la </w:t>
            </w:r>
            <w:r w:rsidRPr="00FF769B">
              <w:rPr>
                <w:lang w:val="it-IT"/>
              </w:rPr>
              <w:t>prova orale</w:t>
            </w:r>
            <w:r>
              <w:rPr>
                <w:lang w:val="it-IT"/>
              </w:rPr>
              <w:t xml:space="preserve"> </w:t>
            </w:r>
            <w:r w:rsidRPr="00FF769B">
              <w:rPr>
                <w:lang w:val="it-IT"/>
              </w:rPr>
              <w:t>devono essere sostenute</w:t>
            </w:r>
            <w:r>
              <w:rPr>
                <w:lang w:val="it-IT"/>
              </w:rPr>
              <w:t>, a pena di esclusione dal concorso o/</w:t>
            </w:r>
            <w:proofErr w:type="spellStart"/>
            <w:r>
              <w:rPr>
                <w:lang w:val="it-IT"/>
              </w:rPr>
              <w:t>risp</w:t>
            </w:r>
            <w:proofErr w:type="spellEnd"/>
            <w:r>
              <w:rPr>
                <w:lang w:val="it-IT"/>
              </w:rPr>
              <w:t>. di decadenza dal diritto all’assunzione in servizio,</w:t>
            </w:r>
            <w:r w:rsidRPr="00FF769B">
              <w:rPr>
                <w:lang w:val="it-IT"/>
              </w:rPr>
              <w:t xml:space="preserve"> nella lingua del gruppo linguistico al quale </w:t>
            </w:r>
            <w:r>
              <w:rPr>
                <w:lang w:val="it-IT"/>
              </w:rPr>
              <w:t>le candidate e i candidati</w:t>
            </w:r>
            <w:r w:rsidRPr="00FF769B">
              <w:rPr>
                <w:lang w:val="it-IT"/>
              </w:rPr>
              <w:t xml:space="preserve"> appar</w:t>
            </w:r>
            <w:r>
              <w:rPr>
                <w:lang w:val="it-IT"/>
              </w:rPr>
              <w:t>tengono o sono aggregati (gruppo linguistico italiano</w:t>
            </w:r>
            <w:r w:rsidRPr="00FF769B">
              <w:rPr>
                <w:lang w:val="it-IT"/>
              </w:rPr>
              <w:t xml:space="preserve"> o </w:t>
            </w:r>
            <w:r>
              <w:rPr>
                <w:lang w:val="it-IT"/>
              </w:rPr>
              <w:t>tedesco</w:t>
            </w:r>
            <w:r w:rsidRPr="00FF769B">
              <w:rPr>
                <w:lang w:val="it-IT"/>
              </w:rPr>
              <w:t xml:space="preserve">). </w:t>
            </w:r>
            <w:r>
              <w:rPr>
                <w:lang w:val="it-IT"/>
              </w:rPr>
              <w:t>Questa disposizione</w:t>
            </w:r>
            <w:r w:rsidRPr="00FF769B">
              <w:rPr>
                <w:lang w:val="it-IT"/>
              </w:rPr>
              <w:t xml:space="preserve"> non trova applicazione per le </w:t>
            </w:r>
            <w:r>
              <w:rPr>
                <w:lang w:val="it-IT"/>
              </w:rPr>
              <w:t>candidate e i candidati</w:t>
            </w:r>
            <w:r w:rsidRPr="00FF769B">
              <w:rPr>
                <w:lang w:val="it-IT"/>
              </w:rPr>
              <w:t xml:space="preserve"> appartenenti</w:t>
            </w:r>
            <w:r>
              <w:rPr>
                <w:lang w:val="it-IT"/>
              </w:rPr>
              <w:t xml:space="preserve"> o aggregati</w:t>
            </w:r>
            <w:r w:rsidRPr="00FF769B">
              <w:rPr>
                <w:lang w:val="it-IT"/>
              </w:rPr>
              <w:t xml:space="preserve"> al gruppo linguistico ladino, per le</w:t>
            </w:r>
            <w:r>
              <w:rPr>
                <w:lang w:val="it-IT"/>
              </w:rPr>
              <w:t>/i</w:t>
            </w:r>
            <w:r w:rsidRPr="00FF769B">
              <w:rPr>
                <w:lang w:val="it-IT"/>
              </w:rPr>
              <w:t xml:space="preserve"> quali resta ferma la facoltà di sostenere le prove di esame a scelta o nella lingua </w:t>
            </w:r>
            <w:r>
              <w:rPr>
                <w:lang w:val="it-IT"/>
              </w:rPr>
              <w:t xml:space="preserve">italiana o in quella tedesca (vedi le disposizioni del </w:t>
            </w:r>
            <w:proofErr w:type="spellStart"/>
            <w:r>
              <w:rPr>
                <w:lang w:val="it-IT"/>
              </w:rPr>
              <w:t>D.Lgs.</w:t>
            </w:r>
            <w:proofErr w:type="spellEnd"/>
            <w:r>
              <w:rPr>
                <w:lang w:val="it-IT"/>
              </w:rPr>
              <w:t xml:space="preserve"> 15 maggio 2023, n. 65).</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t>Die schriftliche Prüfung gilt als positiv bestanden, wenn die Kandidat</w:t>
            </w:r>
            <w:r>
              <w:t>in</w:t>
            </w:r>
            <w:r w:rsidRPr="00DD6132">
              <w:t>/</w:t>
            </w:r>
            <w:r>
              <w:t>der Kandidat</w:t>
            </w:r>
            <w:r w:rsidRPr="00DD6132">
              <w:t xml:space="preserve"> eine Punktezahl von mindestens 24/40 erzielt</w:t>
            </w:r>
            <w:r>
              <w:t>.</w:t>
            </w:r>
          </w:p>
        </w:tc>
        <w:tc>
          <w:tcPr>
            <w:tcW w:w="4838" w:type="dxa"/>
            <w:gridSpan w:val="3"/>
          </w:tcPr>
          <w:p w:rsidR="004D288F" w:rsidRPr="00DD6132" w:rsidRDefault="004D288F" w:rsidP="00437511">
            <w:pPr>
              <w:pStyle w:val="Absatzformat"/>
              <w:rPr>
                <w:lang w:val="it-IT"/>
              </w:rPr>
            </w:pPr>
            <w:r w:rsidRPr="00DD6132">
              <w:rPr>
                <w:lang w:val="it-IT"/>
              </w:rPr>
              <w:t>L'esame scritto è da ritenere superato con esito positivo, se la candidat</w:t>
            </w:r>
            <w:r>
              <w:rPr>
                <w:lang w:val="it-IT"/>
              </w:rPr>
              <w:t>a</w:t>
            </w:r>
            <w:r w:rsidRPr="00DD6132">
              <w:rPr>
                <w:lang w:val="it-IT"/>
              </w:rPr>
              <w:t>/</w:t>
            </w:r>
            <w:r>
              <w:rPr>
                <w:lang w:val="it-IT"/>
              </w:rPr>
              <w:t>il candidato</w:t>
            </w:r>
            <w:r w:rsidRPr="00DD6132">
              <w:rPr>
                <w:lang w:val="it-IT"/>
              </w:rPr>
              <w:t xml:space="preserve"> ne riporta un punteggio di almeno 24/40.</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t xml:space="preserve">Zur mündlichen Prüfung werden nur jene </w:t>
            </w:r>
            <w:r>
              <w:t>Kandidatinnen/Kandidaten</w:t>
            </w:r>
            <w:r w:rsidRPr="00DD6132">
              <w:t xml:space="preserve"> zu</w:t>
            </w:r>
            <w:r>
              <w:t>-</w:t>
            </w:r>
            <w:r w:rsidRPr="00DD6132">
              <w:t xml:space="preserve">gelassen, welche die schriftliche </w:t>
            </w:r>
            <w:r w:rsidRPr="00DD6132">
              <w:lastRenderedPageBreak/>
              <w:t>Prüfung positiv bestanden haben.</w:t>
            </w:r>
          </w:p>
        </w:tc>
        <w:tc>
          <w:tcPr>
            <w:tcW w:w="4838" w:type="dxa"/>
            <w:gridSpan w:val="3"/>
          </w:tcPr>
          <w:p w:rsidR="004D288F" w:rsidRPr="00DD6132" w:rsidRDefault="004D288F" w:rsidP="00437511">
            <w:pPr>
              <w:pStyle w:val="Absatzformat"/>
              <w:rPr>
                <w:lang w:val="it-IT"/>
              </w:rPr>
            </w:pPr>
            <w:r>
              <w:rPr>
                <w:lang w:val="it-IT"/>
              </w:rPr>
              <w:lastRenderedPageBreak/>
              <w:t>All'esame orale sono ammess</w:t>
            </w:r>
            <w:r w:rsidRPr="00DD6132">
              <w:rPr>
                <w:lang w:val="it-IT"/>
              </w:rPr>
              <w:t>e</w:t>
            </w:r>
            <w:r>
              <w:rPr>
                <w:lang w:val="it-IT"/>
              </w:rPr>
              <w:t xml:space="preserve"> le sole candidate/ammessi soli i candidati</w:t>
            </w:r>
            <w:r w:rsidRPr="00DD6132">
              <w:rPr>
                <w:lang w:val="it-IT"/>
              </w:rPr>
              <w:t xml:space="preserve"> che hanno sostenuto con esito positivo </w:t>
            </w:r>
            <w:r w:rsidRPr="00DD6132">
              <w:rPr>
                <w:lang w:val="it-IT"/>
              </w:rPr>
              <w:lastRenderedPageBreak/>
              <w:t>l'esame scritto.</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lastRenderedPageBreak/>
              <w:t>Auch die mündliche Prüfung gilt als positiv bestanden, wenn die Kandidat</w:t>
            </w:r>
            <w:r>
              <w:t>in/der Kandidat</w:t>
            </w:r>
            <w:r w:rsidRPr="00DD6132">
              <w:t xml:space="preserve"> eine Punktezahl von mindestens 24/40 Punkten erzielt.</w:t>
            </w:r>
          </w:p>
        </w:tc>
        <w:tc>
          <w:tcPr>
            <w:tcW w:w="4838" w:type="dxa"/>
            <w:gridSpan w:val="3"/>
          </w:tcPr>
          <w:p w:rsidR="004D288F" w:rsidRPr="00DD6132" w:rsidRDefault="004D288F" w:rsidP="00437511">
            <w:pPr>
              <w:pStyle w:val="Absatzformat"/>
              <w:rPr>
                <w:lang w:val="it-IT"/>
              </w:rPr>
            </w:pPr>
            <w:r w:rsidRPr="00DD6132">
              <w:rPr>
                <w:lang w:val="it-IT"/>
              </w:rPr>
              <w:t xml:space="preserve">Pure l'esame orale è da ritenere superato con esito positivo, se </w:t>
            </w:r>
            <w:r>
              <w:rPr>
                <w:lang w:val="it-IT"/>
              </w:rPr>
              <w:t>la candidata/il candidato</w:t>
            </w:r>
            <w:r w:rsidRPr="00DD6132">
              <w:rPr>
                <w:lang w:val="it-IT"/>
              </w:rPr>
              <w:t xml:space="preserve"> ne riporta un punteggio di almeno 24/40</w:t>
            </w:r>
            <w:r>
              <w:rPr>
                <w:lang w:val="it-IT"/>
              </w:rPr>
              <w:t>.</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t xml:space="preserve">Als geeignet erklärt werden jene </w:t>
            </w:r>
            <w:r>
              <w:t>Kandidatinnen/Kandidaten</w:t>
            </w:r>
            <w:r w:rsidRPr="00DD6132">
              <w:t>, welche beide Prüfungen positiv bestanden haben.</w:t>
            </w:r>
          </w:p>
        </w:tc>
        <w:tc>
          <w:tcPr>
            <w:tcW w:w="4838" w:type="dxa"/>
            <w:gridSpan w:val="3"/>
          </w:tcPr>
          <w:p w:rsidR="004D288F" w:rsidRPr="00DD6132" w:rsidRDefault="004D288F" w:rsidP="00437511">
            <w:pPr>
              <w:pStyle w:val="Absatzformat"/>
              <w:rPr>
                <w:lang w:val="it-IT"/>
              </w:rPr>
            </w:pPr>
            <w:r>
              <w:rPr>
                <w:lang w:val="it-IT"/>
              </w:rPr>
              <w:t>Sono dichiarate/dichiarati idonee/idonei le candidate/ i candidati</w:t>
            </w:r>
            <w:r w:rsidRPr="00DD6132">
              <w:rPr>
                <w:lang w:val="it-IT"/>
              </w:rPr>
              <w:t xml:space="preserve"> che hanno superato con esito positivo tutte le prove.</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C3561">
              <w:t>Im Falle von Kandidatinnen oder Kandidaten mit diagnostizierten Lese-Rechtschreibstörungen, trifft die Prüfungskommission die erforderlichen Maßnahmen gemäß Dekret des Präsidiums des Ministerrats – Department für öffentliche Verwaltung vom 9. November 2021. Zu diesem Zweck</w:t>
            </w:r>
            <w:r>
              <w:t xml:space="preserve"> muss die betroffene Kandidatin</w:t>
            </w:r>
            <w:r w:rsidRPr="00DC3561">
              <w:t>/ der betroffene Kandidat ausdrücklich den diesbezüglichen Antrag stellen, in dem die erforderliche Maßnahme, das benötigte Hilfsmittel und/oder die zusätzlich benötigte Zeit angegeben sind. Der Antrag muss ausdrücklich durch eine Erklärung der rechtsmedizinischen Kommission der zuständigen Gesundheitsbehörde oder einer gleichwertigen öffentlichen Einrichtung dokumentiert</w:t>
            </w:r>
            <w:r>
              <w:t xml:space="preserve"> werden. So kann der Kandidatin/</w:t>
            </w:r>
            <w:r w:rsidRPr="00DC3561">
              <w:t xml:space="preserve">dem Kandidaten beispielsweise im Falle einer schweren </w:t>
            </w:r>
            <w:proofErr w:type="spellStart"/>
            <w:r w:rsidRPr="00DC3561">
              <w:t>Dysorthographie</w:t>
            </w:r>
            <w:proofErr w:type="spellEnd"/>
            <w:r w:rsidRPr="00DC3561">
              <w:t xml:space="preserve"> die Möglichkeit gegeben werden, die schriftliche Prüfung durch ein mündliches Gespräch mit ähnlichem fachlichen Inhalt zu ersetzen; bei Lese-, Schreib- oder </w:t>
            </w:r>
            <w:r w:rsidRPr="00DC3561">
              <w:lastRenderedPageBreak/>
              <w:t>Rechenschwierigkeiten können, gemäß dem oben genannten Dekret vom 9. November 2021, Hilfsmittel, je nach den individuel</w:t>
            </w:r>
            <w:r>
              <w:t>len Bedürfnissen der Kandidatin/</w:t>
            </w:r>
            <w:r w:rsidRPr="00DC3561">
              <w:t xml:space="preserve">des Kandidaten, eingesetzt werden. Die eventuell von der Prüfungskommission gewährte zusätzliche Zeit darf 50 </w:t>
            </w:r>
            <w:r>
              <w:t>Prozent</w:t>
            </w:r>
            <w:r w:rsidRPr="00DC3561">
              <w:t xml:space="preserve"> der für die schriftliche Prüfung vorgesehenen Zeit nicht überschreiten. Auch Menschen mit Behinderungen oder mit Handicap müssen zusätzlich benötigte Hilfsmittel oder Zeiten in Bezug auf ihre Behinderung angeben und wie oben beschrieben dokumentieren, um die Prüfung ablegen zu können. </w:t>
            </w:r>
          </w:p>
        </w:tc>
        <w:tc>
          <w:tcPr>
            <w:tcW w:w="4838" w:type="dxa"/>
            <w:gridSpan w:val="3"/>
          </w:tcPr>
          <w:p w:rsidR="004D288F" w:rsidRDefault="004D288F" w:rsidP="00437511">
            <w:pPr>
              <w:pStyle w:val="Absatzformat"/>
              <w:rPr>
                <w:lang w:val="it-IT"/>
              </w:rPr>
            </w:pPr>
            <w:r w:rsidRPr="00DC3561">
              <w:rPr>
                <w:lang w:val="it-IT"/>
              </w:rPr>
              <w:lastRenderedPageBreak/>
              <w:t xml:space="preserve">In caso di presenza di candidate o candidati con diagnosi di disturbi specifici di apprendimento (DSA), la commissione esaminatrice adotta le misure necessarie in riferimento al decreto della Presidenza del Consiglio dei Ministri - Dipartimento della funzione pubblica del 9 novembre 2021. A tal fine, la candidata o il candidato interessati dovranno fare esplicita richiesta, indicando la misura necessaria, lo strumento compensativo e/o i tempi aggiuntivi richiesti. La richiesta deve essere documentata in modo esplicito mediante una dichiarazione da parte della commissione medico-legale dell’Azienda Sanitaria competente o da parte di equivalente struttura pubblica. A titolo esemplificativo, in caso di grave disortografia, alla candidata e al candidato potrà essere data la possibilità di sostituire la prova scritta con un colloquio orale di analogo contenuto disciplinare; in caso di difficoltà di lettura, scrittura o di calcolo potranno essere impiegati </w:t>
            </w:r>
            <w:r w:rsidRPr="00DC3561">
              <w:rPr>
                <w:lang w:val="it-IT"/>
              </w:rPr>
              <w:lastRenderedPageBreak/>
              <w:t>strumenti compensativi conformemente al citato decreto del 9 novembre 2021, in base alle singole necessità della candidata o del candidato. I tempi aggiuntivi eventualmente concessi dalla commissione esaminatrice non possono eccedere il cinquanta percento del tempo stabilito per lo svolgimento della prova scritta. Anche le persone diversamente abili o con handicap devono indicare ausili o tempi aggiuntivi in relazione al proprio handicap per sostenere le prove d’esa</w:t>
            </w:r>
            <w:r>
              <w:rPr>
                <w:lang w:val="it-IT"/>
              </w:rPr>
              <w:t>me (da documentare come sopra).</w:t>
            </w:r>
          </w:p>
        </w:tc>
      </w:tr>
      <w:tr w:rsidR="004D288F" w:rsidRPr="001E7D23" w:rsidTr="00D246D4">
        <w:trPr>
          <w:gridAfter w:val="1"/>
          <w:wAfter w:w="42" w:type="dxa"/>
        </w:trPr>
        <w:tc>
          <w:tcPr>
            <w:tcW w:w="4943" w:type="dxa"/>
            <w:gridSpan w:val="3"/>
          </w:tcPr>
          <w:p w:rsidR="004D288F" w:rsidRPr="00152600" w:rsidRDefault="004D288F" w:rsidP="00281FE4">
            <w:pPr>
              <w:pStyle w:val="Artikel"/>
              <w:rPr>
                <w:rFonts w:ascii="Verdana" w:hAnsi="Verdana"/>
                <w:sz w:val="20"/>
              </w:rPr>
            </w:pPr>
            <w:r>
              <w:rPr>
                <w:rFonts w:ascii="Verdana" w:hAnsi="Verdana"/>
                <w:sz w:val="20"/>
              </w:rPr>
              <w:lastRenderedPageBreak/>
              <w:t>ART. 1</w:t>
            </w:r>
            <w:r w:rsidR="00281FE4">
              <w:rPr>
                <w:rFonts w:ascii="Verdana" w:hAnsi="Verdana"/>
                <w:sz w:val="20"/>
              </w:rPr>
              <w:t>2</w:t>
            </w:r>
            <w:r w:rsidRPr="00152600">
              <w:rPr>
                <w:rFonts w:ascii="Verdana" w:hAnsi="Verdana"/>
                <w:sz w:val="20"/>
              </w:rPr>
              <w:br/>
              <w:t xml:space="preserve">Einreichung der Dokumente bzw. Abgabe von Ersatzerklärungen - </w:t>
            </w:r>
            <w:r w:rsidRPr="00152600">
              <w:rPr>
                <w:rFonts w:ascii="Verdana" w:hAnsi="Verdana"/>
                <w:sz w:val="20"/>
              </w:rPr>
              <w:br/>
              <w:t>Ernennung</w:t>
            </w:r>
          </w:p>
        </w:tc>
        <w:tc>
          <w:tcPr>
            <w:tcW w:w="4838" w:type="dxa"/>
            <w:gridSpan w:val="3"/>
          </w:tcPr>
          <w:p w:rsidR="004D288F" w:rsidRPr="00351D93" w:rsidRDefault="004D288F" w:rsidP="00281FE4">
            <w:pPr>
              <w:pStyle w:val="Artikel"/>
              <w:rPr>
                <w:rFonts w:ascii="Verdana" w:hAnsi="Verdana"/>
                <w:sz w:val="20"/>
                <w:lang w:val="it-IT"/>
              </w:rPr>
            </w:pPr>
            <w:r>
              <w:rPr>
                <w:rFonts w:ascii="Verdana" w:hAnsi="Verdana"/>
                <w:sz w:val="20"/>
                <w:lang w:val="it-IT"/>
              </w:rPr>
              <w:t>ART. 1</w:t>
            </w:r>
            <w:r w:rsidR="00281FE4">
              <w:rPr>
                <w:rFonts w:ascii="Verdana" w:hAnsi="Verdana"/>
                <w:sz w:val="20"/>
                <w:lang w:val="it-IT"/>
              </w:rPr>
              <w:t>2</w:t>
            </w:r>
            <w:r w:rsidRPr="00351D93">
              <w:rPr>
                <w:rFonts w:ascii="Verdana" w:hAnsi="Verdana"/>
                <w:sz w:val="20"/>
                <w:lang w:val="it-IT"/>
              </w:rPr>
              <w:br/>
              <w:t xml:space="preserve">Presentazione dei documenti </w:t>
            </w:r>
            <w:proofErr w:type="spellStart"/>
            <w:r w:rsidRPr="00351D93">
              <w:rPr>
                <w:rFonts w:ascii="Verdana" w:hAnsi="Verdana"/>
                <w:sz w:val="20"/>
                <w:lang w:val="it-IT"/>
              </w:rPr>
              <w:t>risp</w:t>
            </w:r>
            <w:proofErr w:type="spellEnd"/>
            <w:r w:rsidRPr="00351D93">
              <w:rPr>
                <w:rFonts w:ascii="Verdana" w:hAnsi="Verdana"/>
                <w:sz w:val="20"/>
                <w:lang w:val="it-IT"/>
              </w:rPr>
              <w:t>. dichiarazioni sostitutive - nomina</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t>Die Gewinnerinnen/Gewinner des Wettbewerbes müssen</w:t>
            </w:r>
            <w:r w:rsidRPr="00DD6132">
              <w:t xml:space="preserve">, bei sonstigem Verlust des Anrechts auf die Stelle, </w:t>
            </w:r>
            <w:r>
              <w:t>seine/</w:t>
            </w:r>
            <w:r w:rsidRPr="00DD6132">
              <w:t xml:space="preserve">ihre Entscheidung über die Annahme der Stelle innerhalb der von der Verwaltung festgesetzten Frist ab Erhalt des Ernennungsschreibens mitteilen und die Stelle an dem von der Verwaltung festgesetzten Termin, bei sonstigem Verlust des Anrechts auf die Stelle, antreten. </w:t>
            </w:r>
            <w:r>
              <w:t>Die Gewinnerinnen/Die Gewinner müssen</w:t>
            </w:r>
            <w:r w:rsidRPr="00DD6132">
              <w:t xml:space="preserve"> bei Dienstantritt, spätestens aber innerhalb von 30 Tagen ab Dienstantritt, die für die Aufnahme in den Dienst erforderlichen Bescheinigungen einreichen oder hingegen eine entsprechende Ersatz</w:t>
            </w:r>
            <w:r>
              <w:t>-</w:t>
            </w:r>
            <w:r w:rsidRPr="00DD6132">
              <w:lastRenderedPageBreak/>
              <w:t>erklärung abgeben, bei sonstigem Verlust des Anrechts auf die Stelle.</w:t>
            </w:r>
          </w:p>
        </w:tc>
        <w:tc>
          <w:tcPr>
            <w:tcW w:w="4838" w:type="dxa"/>
            <w:gridSpan w:val="3"/>
          </w:tcPr>
          <w:p w:rsidR="004D288F" w:rsidRPr="00DD6132" w:rsidRDefault="004D288F" w:rsidP="00437511">
            <w:pPr>
              <w:pStyle w:val="Absatzformat"/>
              <w:rPr>
                <w:lang w:val="it-IT"/>
              </w:rPr>
            </w:pPr>
            <w:r>
              <w:rPr>
                <w:lang w:val="it-IT"/>
              </w:rPr>
              <w:lastRenderedPageBreak/>
              <w:t>Le vincitrici/I vincitori del concorso devono</w:t>
            </w:r>
            <w:r w:rsidRPr="00DD6132">
              <w:rPr>
                <w:lang w:val="it-IT"/>
              </w:rPr>
              <w:t xml:space="preserve"> comunicare l’accettazione del posto, pena la decadenza dal diritto al posto, entro il termine fissato dall’Amministrazione, decorrente dalla data di ricezione della lettera di nomina e prendere servizio il giorno fissato dall’Amministrazione, pena la decadenza dal diritto al posto. </w:t>
            </w:r>
            <w:r>
              <w:rPr>
                <w:lang w:val="it-IT"/>
              </w:rPr>
              <w:t>Le vincitrici/I vincitori devono</w:t>
            </w:r>
            <w:r w:rsidRPr="00DD6132">
              <w:rPr>
                <w:lang w:val="it-IT"/>
              </w:rPr>
              <w:t xml:space="preserve"> presentare all’atto dell’assunzione e comunque entro e non oltre 30 giorni dall’inizio del servizio, pena la decadenza dal diritto al posto, la documentazione necessaria per l’assunzione in servizio o rendere, alternativamente, una relativa dichiarazione sostitutiva.</w:t>
            </w:r>
          </w:p>
        </w:tc>
      </w:tr>
      <w:tr w:rsidR="004D288F" w:rsidRPr="001E7D23" w:rsidTr="00D246D4">
        <w:trPr>
          <w:gridAfter w:val="1"/>
          <w:wAfter w:w="42" w:type="dxa"/>
        </w:trPr>
        <w:tc>
          <w:tcPr>
            <w:tcW w:w="4943" w:type="dxa"/>
            <w:gridSpan w:val="3"/>
          </w:tcPr>
          <w:p w:rsidR="004D288F" w:rsidRPr="00EB23FF" w:rsidRDefault="004D288F" w:rsidP="000D7429">
            <w:pPr>
              <w:pStyle w:val="Absatzformat"/>
            </w:pPr>
            <w:r w:rsidRPr="00EB23FF">
              <w:lastRenderedPageBreak/>
              <w:t>Di</w:t>
            </w:r>
            <w:r>
              <w:t xml:space="preserve">e Besetzung der ausgeschriebenen </w:t>
            </w:r>
            <w:r w:rsidRPr="00EB23FF">
              <w:t>Stelle</w:t>
            </w:r>
            <w:r>
              <w:t xml:space="preserve">n samt Auftrag als Verantwortliche der Arbeitsgruppe Mietenbuchhaltung und der Arbeitsgruppe </w:t>
            </w:r>
            <w:r w:rsidR="005D5D94">
              <w:t>Gebäudeverwaltung &amp; Beziehung zu den Mietern</w:t>
            </w:r>
            <w:r w:rsidRPr="00EB23FF">
              <w:t xml:space="preserve"> erfolgt mit den </w:t>
            </w:r>
            <w:r w:rsidRPr="000D77FA">
              <w:t>Kandidatinnen/Kandidaten</w:t>
            </w:r>
            <w:r w:rsidRPr="00EB23FF">
              <w:t xml:space="preserve">, die beim Wettbewerb </w:t>
            </w:r>
            <w:r>
              <w:t>zu den Gewinnerinnen/Gewinnern erklärt werden</w:t>
            </w:r>
            <w:r w:rsidRPr="00EB23FF">
              <w:t>, wobei im Sinne der geltenden gesetzlichen Bestimmungen die Reihenfolge der Rangordnung unter Berücksichtigung der Kriterien für die Aufteilung nach Sprachgruppen und der Vorbehalte der Stellen für Angehörige/r der geschützten Kategorien bzw. der Freiwilligen der Streitkräfte eingehalten wird.</w:t>
            </w:r>
            <w:r>
              <w:t xml:space="preserve"> </w:t>
            </w:r>
            <w:r w:rsidR="000D7429">
              <w:t xml:space="preserve">Die Beauftragung der Verantwortlichen der Arbeitsgruppe erfolgt durch Ermessungsentscheidung der Verwaltung. </w:t>
            </w:r>
          </w:p>
        </w:tc>
        <w:tc>
          <w:tcPr>
            <w:tcW w:w="4838" w:type="dxa"/>
            <w:gridSpan w:val="3"/>
          </w:tcPr>
          <w:p w:rsidR="004D288F" w:rsidRPr="00EB23FF" w:rsidRDefault="004D288F" w:rsidP="00B36AD5">
            <w:pPr>
              <w:pStyle w:val="Absatzformat"/>
              <w:rPr>
                <w:lang w:val="it-IT"/>
              </w:rPr>
            </w:pPr>
            <w:r w:rsidRPr="00EB23FF">
              <w:rPr>
                <w:lang w:val="it-IT"/>
              </w:rPr>
              <w:t>La copertura de</w:t>
            </w:r>
            <w:r>
              <w:rPr>
                <w:lang w:val="it-IT"/>
              </w:rPr>
              <w:t>i</w:t>
            </w:r>
            <w:r w:rsidRPr="00EB23FF">
              <w:rPr>
                <w:lang w:val="it-IT"/>
              </w:rPr>
              <w:t xml:space="preserve"> post</w:t>
            </w:r>
            <w:r>
              <w:rPr>
                <w:lang w:val="it-IT"/>
              </w:rPr>
              <w:t>i</w:t>
            </w:r>
            <w:r w:rsidRPr="00EB23FF">
              <w:rPr>
                <w:lang w:val="it-IT"/>
              </w:rPr>
              <w:t xml:space="preserve"> mess</w:t>
            </w:r>
            <w:r>
              <w:rPr>
                <w:lang w:val="it-IT"/>
              </w:rPr>
              <w:t>i a concorso con il connesso incarico a responsabile del gruppo di lavoro contabilità affitti e del gruppo di lavoro amministrazione immobiliare</w:t>
            </w:r>
            <w:r w:rsidR="005D5D94">
              <w:rPr>
                <w:lang w:val="it-IT"/>
              </w:rPr>
              <w:t xml:space="preserve"> e rapporti con l’inquilinato</w:t>
            </w:r>
            <w:r>
              <w:rPr>
                <w:lang w:val="it-IT"/>
              </w:rPr>
              <w:t xml:space="preserve">, avviene con </w:t>
            </w:r>
            <w:r w:rsidRPr="00EB23FF">
              <w:rPr>
                <w:lang w:val="it-IT"/>
              </w:rPr>
              <w:t>le candidat</w:t>
            </w:r>
            <w:r>
              <w:rPr>
                <w:lang w:val="it-IT"/>
              </w:rPr>
              <w:t>e</w:t>
            </w:r>
            <w:r w:rsidRPr="00EB23FF">
              <w:rPr>
                <w:lang w:val="it-IT"/>
              </w:rPr>
              <w:t>/</w:t>
            </w:r>
            <w:r>
              <w:rPr>
                <w:lang w:val="it-IT"/>
              </w:rPr>
              <w:t>i candidati</w:t>
            </w:r>
            <w:r w:rsidRPr="00EB23FF">
              <w:rPr>
                <w:lang w:val="it-IT"/>
              </w:rPr>
              <w:t xml:space="preserve"> </w:t>
            </w:r>
            <w:r>
              <w:rPr>
                <w:lang w:val="it-IT"/>
              </w:rPr>
              <w:t>dichiarate/i a vincitrici/vincitori del concorso,</w:t>
            </w:r>
            <w:r w:rsidRPr="00EB23FF">
              <w:rPr>
                <w:lang w:val="it-IT"/>
              </w:rPr>
              <w:t xml:space="preserve"> seguendo l’ordine di graduatoria ed in applicazione dei criteri di riserva per i gruppi linguistici e per le categorie protette ai sensi delle norme vigenti </w:t>
            </w:r>
            <w:proofErr w:type="spellStart"/>
            <w:r w:rsidRPr="00EB23FF">
              <w:rPr>
                <w:lang w:val="it-IT"/>
              </w:rPr>
              <w:t>risp</w:t>
            </w:r>
            <w:proofErr w:type="spellEnd"/>
            <w:r w:rsidRPr="00EB23FF">
              <w:rPr>
                <w:lang w:val="it-IT"/>
              </w:rPr>
              <w:t>. i volontari delle FF.AA.</w:t>
            </w:r>
            <w:r>
              <w:rPr>
                <w:lang w:val="it-IT"/>
              </w:rPr>
              <w:t xml:space="preserve"> </w:t>
            </w:r>
            <w:r w:rsidR="000D7429">
              <w:rPr>
                <w:lang w:val="it-IT"/>
              </w:rPr>
              <w:t xml:space="preserve">Il conferimento dell’incarico delle/dei responsabili di gruppo di lavoro </w:t>
            </w:r>
            <w:r w:rsidR="000D7429" w:rsidRPr="000D7429">
              <w:rPr>
                <w:lang w:val="it-IT"/>
              </w:rPr>
              <w:t>r</w:t>
            </w:r>
            <w:r w:rsidRPr="000D7429">
              <w:rPr>
                <w:lang w:val="it-IT"/>
              </w:rPr>
              <w:t xml:space="preserve">ientra nella decisione discrezionale dell’amministrazione </w:t>
            </w:r>
          </w:p>
        </w:tc>
      </w:tr>
      <w:tr w:rsidR="004D288F" w:rsidRPr="005766DE" w:rsidTr="00D246D4">
        <w:trPr>
          <w:gridAfter w:val="1"/>
          <w:wAfter w:w="42" w:type="dxa"/>
        </w:trPr>
        <w:tc>
          <w:tcPr>
            <w:tcW w:w="4933" w:type="dxa"/>
            <w:gridSpan w:val="2"/>
          </w:tcPr>
          <w:p w:rsidR="004D288F" w:rsidRPr="00EB23FF" w:rsidRDefault="004D288F" w:rsidP="008D4963">
            <w:pPr>
              <w:pStyle w:val="Absatzformat"/>
            </w:pPr>
            <w:r>
              <w:t>Die</w:t>
            </w:r>
            <w:r w:rsidRPr="00EB23FF">
              <w:t xml:space="preserve"> Gewinner</w:t>
            </w:r>
            <w:r>
              <w:t>innen</w:t>
            </w:r>
            <w:r w:rsidRPr="00EB23FF">
              <w:t>/</w:t>
            </w:r>
            <w:r>
              <w:t>Gewinner des Wett</w:t>
            </w:r>
            <w:r w:rsidRPr="00EB23FF">
              <w:t>bewerbes, welche alle Dokumente ordnungsgemäß vorgelegt ha</w:t>
            </w:r>
            <w:r>
              <w:t>ben</w:t>
            </w:r>
            <w:r w:rsidRPr="00EB23FF">
              <w:t xml:space="preserve">, </w:t>
            </w:r>
            <w:r>
              <w:t xml:space="preserve">werden </w:t>
            </w:r>
            <w:r w:rsidRPr="00EB23FF">
              <w:t>mit unbefristetem Arbeits</w:t>
            </w:r>
            <w:r>
              <w:t>-</w:t>
            </w:r>
            <w:r w:rsidRPr="00EB23FF">
              <w:t>vertrag</w:t>
            </w:r>
            <w:r>
              <w:t xml:space="preserve"> als Verwaltungsinspektorin /Verwaltungsinspektor in der 8. Funktionsebene</w:t>
            </w:r>
            <w:r w:rsidRPr="00EB23FF">
              <w:t xml:space="preserve"> eingestellt</w:t>
            </w:r>
            <w:r>
              <w:t xml:space="preserve"> </w:t>
            </w:r>
            <w:r w:rsidRPr="00F24178">
              <w:t xml:space="preserve">und auf bestimmte Zeit als Verantwortliche einer der Arbeitsgruppen, Mietenbuchhaltung oder </w:t>
            </w:r>
            <w:r w:rsidR="008D4963" w:rsidRPr="00F24178">
              <w:t>Gebäudeverwaltung &amp; Beziehung zu den Mietern</w:t>
            </w:r>
            <w:r w:rsidRPr="00F24178">
              <w:t xml:space="preserve"> beauftragt.</w:t>
            </w:r>
            <w:r w:rsidRPr="00EB23FF">
              <w:t xml:space="preserve"> </w:t>
            </w:r>
            <w:r w:rsidRPr="00F24178">
              <w:t xml:space="preserve">Die Beauftragung als Verantwortliche/Verantwortlicher der </w:t>
            </w:r>
            <w:r w:rsidRPr="00F24178">
              <w:lastRenderedPageBreak/>
              <w:t>Arbeitsgruppe ist erneuerbar.</w:t>
            </w:r>
          </w:p>
        </w:tc>
        <w:tc>
          <w:tcPr>
            <w:tcW w:w="4848" w:type="dxa"/>
            <w:gridSpan w:val="4"/>
          </w:tcPr>
          <w:p w:rsidR="004D288F" w:rsidRPr="00F24178" w:rsidRDefault="004D288F" w:rsidP="008D4963">
            <w:pPr>
              <w:pStyle w:val="Absatzformat"/>
            </w:pPr>
            <w:r w:rsidRPr="001E7D23">
              <w:rPr>
                <w:lang w:val="it-IT"/>
              </w:rPr>
              <w:lastRenderedPageBreak/>
              <w:t>Con le vincitrici/i vincitori del concorso che sono in regola con la documentazione, viene stipulato un contratto di lavoro a tempo indeterminato quale ispettrice/ispettore amministrativa/o di 8a qualifica funzionale e, ad esse/essi viene conferito l’incarico a tempo determinato quale responsabile di uno dei due gruppi di lavoro, contabilità affitti o amministrazione immobiliare</w:t>
            </w:r>
            <w:r w:rsidR="008D4963" w:rsidRPr="001E7D23">
              <w:rPr>
                <w:lang w:val="it-IT"/>
              </w:rPr>
              <w:t xml:space="preserve"> e rapporti con l’inquilinato.</w:t>
            </w:r>
            <w:r w:rsidRPr="001E7D23">
              <w:rPr>
                <w:lang w:val="it-IT"/>
              </w:rPr>
              <w:t xml:space="preserve"> </w:t>
            </w:r>
            <w:proofErr w:type="spellStart"/>
            <w:r w:rsidRPr="00F24178">
              <w:t>L’incarico</w:t>
            </w:r>
            <w:proofErr w:type="spellEnd"/>
            <w:r w:rsidRPr="00F24178">
              <w:t xml:space="preserve"> </w:t>
            </w:r>
            <w:proofErr w:type="spellStart"/>
            <w:r w:rsidRPr="00F24178">
              <w:t>come</w:t>
            </w:r>
            <w:proofErr w:type="spellEnd"/>
            <w:r w:rsidRPr="00F24178">
              <w:t xml:space="preserve"> </w:t>
            </w:r>
            <w:proofErr w:type="spellStart"/>
            <w:r w:rsidRPr="00F24178">
              <w:t>responsabile</w:t>
            </w:r>
            <w:proofErr w:type="spellEnd"/>
            <w:r w:rsidRPr="00F24178">
              <w:t xml:space="preserve"> di gruppo è rinnovabile.</w:t>
            </w:r>
          </w:p>
        </w:tc>
      </w:tr>
      <w:tr w:rsidR="004D288F" w:rsidRPr="00650BD1" w:rsidTr="00D246D4">
        <w:trPr>
          <w:gridAfter w:val="1"/>
          <w:wAfter w:w="42" w:type="dxa"/>
        </w:trPr>
        <w:tc>
          <w:tcPr>
            <w:tcW w:w="4943" w:type="dxa"/>
            <w:gridSpan w:val="3"/>
          </w:tcPr>
          <w:p w:rsidR="004D288F" w:rsidRPr="00DD6132" w:rsidRDefault="004D288F" w:rsidP="00437511">
            <w:pPr>
              <w:pStyle w:val="Absatzformat"/>
            </w:pPr>
            <w:r w:rsidRPr="00DD6132">
              <w:lastRenderedPageBreak/>
              <w:t>Das Institut behält sich die Möglichkeit vor, geeignete Kontrollen zur Feststellung der Wahrheit aller Ersatz</w:t>
            </w:r>
            <w:r>
              <w:t>-</w:t>
            </w:r>
            <w:r w:rsidRPr="00DD6132">
              <w:t>erklärungen, die von den Kandidaten/innen abgegeben wurden, vorzunehmen. Sollte im Zusammenhang besagter Kontrollen der Inhalt der Erklärungen unwahr sein, so bedingt dies den Verfall aller Begünstigungen die der/die Kandidat/in durch die Maßnahmen welche aufgrund der geleisteten Erklärungen getroffen wurden, erfahren hat. Unbeschadet bleiben die Folgen gemäß Art. 75 und Art. 76 des D.P.R. 445/2000.</w:t>
            </w:r>
          </w:p>
        </w:tc>
        <w:tc>
          <w:tcPr>
            <w:tcW w:w="4838" w:type="dxa"/>
            <w:gridSpan w:val="3"/>
          </w:tcPr>
          <w:p w:rsidR="004D288F" w:rsidRPr="00DD6132" w:rsidRDefault="004D288F" w:rsidP="00437511">
            <w:pPr>
              <w:pStyle w:val="Absatzformat"/>
              <w:rPr>
                <w:lang w:val="it-IT"/>
              </w:rPr>
            </w:pPr>
            <w:r w:rsidRPr="00DD6132">
              <w:rPr>
                <w:lang w:val="it-IT"/>
              </w:rPr>
              <w:t>L’Istituto si riserva la facoltà di procedere ad idonei controlli sulla veridicità di tutte le dichiarazioni sostitutive rese dal/la candidato/a. Qualora in esito a detti controlli sia accertata la non veridicità del contenuto delle dichiarazioni, il/la dichiarante decade dagli eventuali benefici conseguiti dai provvedimenti adottati sulla base delle dichiarazioni non veritiere, ferme restando le sanzioni previste dagli artt. 75 e 76 del D.P.R 445/2000.</w:t>
            </w:r>
          </w:p>
        </w:tc>
      </w:tr>
      <w:tr w:rsidR="004D288F" w:rsidRPr="001E7D23" w:rsidTr="00D246D4">
        <w:trPr>
          <w:gridAfter w:val="1"/>
          <w:wAfter w:w="42" w:type="dxa"/>
        </w:trPr>
        <w:tc>
          <w:tcPr>
            <w:tcW w:w="4943" w:type="dxa"/>
            <w:gridSpan w:val="3"/>
          </w:tcPr>
          <w:p w:rsidR="004D288F" w:rsidRPr="00152600" w:rsidRDefault="004D288F" w:rsidP="00281FE4">
            <w:pPr>
              <w:pStyle w:val="Artikel"/>
              <w:rPr>
                <w:rFonts w:ascii="Verdana" w:hAnsi="Verdana"/>
                <w:sz w:val="20"/>
              </w:rPr>
            </w:pPr>
            <w:r>
              <w:rPr>
                <w:rFonts w:ascii="Verdana" w:hAnsi="Verdana"/>
                <w:sz w:val="20"/>
              </w:rPr>
              <w:t>Art. 1</w:t>
            </w:r>
            <w:r w:rsidR="00281FE4">
              <w:rPr>
                <w:rFonts w:ascii="Verdana" w:hAnsi="Verdana"/>
                <w:sz w:val="20"/>
              </w:rPr>
              <w:t>3</w:t>
            </w:r>
            <w:r w:rsidRPr="00152600">
              <w:rPr>
                <w:rFonts w:ascii="Verdana" w:hAnsi="Verdana"/>
                <w:sz w:val="20"/>
              </w:rPr>
              <w:br/>
              <w:t xml:space="preserve">Ernennung weiterer geeigneter </w:t>
            </w:r>
            <w:r w:rsidRPr="00152600">
              <w:rPr>
                <w:rFonts w:ascii="Verdana" w:hAnsi="Verdana"/>
                <w:sz w:val="20"/>
              </w:rPr>
              <w:br/>
            </w:r>
            <w:r>
              <w:rPr>
                <w:rFonts w:ascii="Verdana" w:hAnsi="Verdana"/>
                <w:sz w:val="20"/>
              </w:rPr>
              <w:t>Kandidatinnen/Kandidaten</w:t>
            </w:r>
          </w:p>
        </w:tc>
        <w:tc>
          <w:tcPr>
            <w:tcW w:w="4838" w:type="dxa"/>
            <w:gridSpan w:val="3"/>
          </w:tcPr>
          <w:p w:rsidR="004D288F" w:rsidRPr="003D6758" w:rsidRDefault="004D288F" w:rsidP="00281FE4">
            <w:pPr>
              <w:pStyle w:val="Artikel"/>
              <w:rPr>
                <w:rFonts w:ascii="Verdana" w:hAnsi="Verdana"/>
                <w:b w:val="0"/>
                <w:i w:val="0"/>
                <w:sz w:val="20"/>
                <w:lang w:val="it-IT"/>
              </w:rPr>
            </w:pPr>
            <w:r>
              <w:rPr>
                <w:rFonts w:ascii="Verdana" w:hAnsi="Verdana"/>
                <w:sz w:val="20"/>
                <w:lang w:val="it-IT"/>
              </w:rPr>
              <w:t>Art. 1</w:t>
            </w:r>
            <w:r w:rsidR="00281FE4">
              <w:rPr>
                <w:rFonts w:ascii="Verdana" w:hAnsi="Verdana"/>
                <w:sz w:val="20"/>
                <w:lang w:val="it-IT"/>
              </w:rPr>
              <w:t>3</w:t>
            </w:r>
            <w:r>
              <w:rPr>
                <w:rFonts w:ascii="Verdana" w:hAnsi="Verdana"/>
                <w:sz w:val="20"/>
                <w:lang w:val="it-IT"/>
              </w:rPr>
              <w:br/>
              <w:t xml:space="preserve">Nomina di ulteriori </w:t>
            </w:r>
            <w:r>
              <w:rPr>
                <w:rFonts w:ascii="Verdana" w:hAnsi="Verdana"/>
                <w:sz w:val="20"/>
                <w:lang w:val="it-IT"/>
              </w:rPr>
              <w:br/>
              <w:t>candidate idonee/candidati idonei</w:t>
            </w:r>
          </w:p>
        </w:tc>
      </w:tr>
      <w:tr w:rsidR="004D288F" w:rsidRPr="001E7D23" w:rsidTr="00D246D4">
        <w:trPr>
          <w:gridAfter w:val="1"/>
          <w:wAfter w:w="42" w:type="dxa"/>
        </w:trPr>
        <w:tc>
          <w:tcPr>
            <w:tcW w:w="4943" w:type="dxa"/>
            <w:gridSpan w:val="3"/>
          </w:tcPr>
          <w:p w:rsidR="004D288F" w:rsidRPr="00DD6132" w:rsidRDefault="004D288F" w:rsidP="0015572F">
            <w:pPr>
              <w:pStyle w:val="Absatzformat"/>
            </w:pPr>
            <w:r w:rsidRPr="00DD6132">
              <w:t xml:space="preserve">Innerhalb von zwei Jahren ab Veröffentlichung der Rangordnung können, bei Bedarf und Vorhandensein von zusätzlichen Stellen sowohl auf unbestimmte als auch auf bestimmte Zeit geeignete </w:t>
            </w:r>
            <w:r>
              <w:t>Kandidatinnen und Kandidaten</w:t>
            </w:r>
            <w:r w:rsidRPr="00DD6132">
              <w:t xml:space="preserve"> des Wettbewerbes </w:t>
            </w:r>
            <w:r>
              <w:t xml:space="preserve">als </w:t>
            </w:r>
            <w:r w:rsidRPr="0096321B">
              <w:t>Verwaltungsinspektorinne</w:t>
            </w:r>
            <w:r w:rsidR="00972FDF" w:rsidRPr="0096321B">
              <w:t>n oder Verwaltungsinspektoren</w:t>
            </w:r>
            <w:r w:rsidRPr="0096321B">
              <w:t xml:space="preserve"> in der 8. Funktionsebene auch ohne Auftrag als Verantwortliche einer Arbeitsgruppe eingestellt werden.</w:t>
            </w:r>
            <w:r w:rsidR="0063099F">
              <w:t xml:space="preserve"> </w:t>
            </w:r>
            <w:r w:rsidR="0063099F" w:rsidRPr="0096321B">
              <w:t>Durch diese Aufnahme entsteht keinerlei Rechtsanspruch auf eine eventuelle zukünftige Beauftragung als Verantwortliche oder Verantwortlicher einer Arbeitsgruppe.</w:t>
            </w:r>
            <w:r w:rsidRPr="00DD6132">
              <w:t xml:space="preserve"> Dabei werden die </w:t>
            </w:r>
            <w:r w:rsidRPr="00DD6132">
              <w:lastRenderedPageBreak/>
              <w:t>Wettbewerbsrangordnung und die Rechts</w:t>
            </w:r>
            <w:r>
              <w:t>v</w:t>
            </w:r>
            <w:r w:rsidRPr="00DD6132">
              <w:t>orschriften über den ethnischen Proporz, sowie der Vorbehalt der Stellen für Angehörige der geschützten Kategorien beachtet.</w:t>
            </w:r>
          </w:p>
        </w:tc>
        <w:tc>
          <w:tcPr>
            <w:tcW w:w="4838" w:type="dxa"/>
            <w:gridSpan w:val="3"/>
          </w:tcPr>
          <w:p w:rsidR="004D288F" w:rsidRPr="0096321B" w:rsidRDefault="004D288F" w:rsidP="00437511">
            <w:pPr>
              <w:pStyle w:val="Absatzformat"/>
            </w:pPr>
            <w:r w:rsidRPr="0096321B">
              <w:lastRenderedPageBreak/>
              <w:t>Entro due anni a decorrere dalla pubblicazione della graduatoria, in caso di necessità ed in presenza di ulteriori posti, sia a tempo indeterminato che a tempo determinato, possono essere assunte/assunti candidate/candidati idonee/idonei del concorso come ispettrici o ispettori amministrativi di 8a qualifica funzionale anche senza incarico come res</w:t>
            </w:r>
            <w:r w:rsidR="0063099F" w:rsidRPr="0096321B">
              <w:t>ponsabile di un gruppo di lavoro e ad una tale assunzione non è collegato alcun diritto ad un eventuale futuro incarico come responsabile di gruppo di lavoro.</w:t>
            </w:r>
            <w:r w:rsidR="00D6075B" w:rsidRPr="0096321B">
              <w:t xml:space="preserve"> </w:t>
            </w:r>
            <w:r w:rsidRPr="0096321B">
              <w:t xml:space="preserve">L’assunzione avviene nel rispetto della graduatoria di concorso, della </w:t>
            </w:r>
            <w:r w:rsidRPr="0096321B">
              <w:lastRenderedPageBreak/>
              <w:t>normativa sulla proporzionale etnica e in applicazione dei criteri di riserva per le categorie protette.</w:t>
            </w:r>
          </w:p>
        </w:tc>
      </w:tr>
      <w:tr w:rsidR="004D288F" w:rsidRPr="001E7D23" w:rsidTr="00D246D4">
        <w:trPr>
          <w:gridAfter w:val="1"/>
          <w:wAfter w:w="42" w:type="dxa"/>
        </w:trPr>
        <w:tc>
          <w:tcPr>
            <w:tcW w:w="4943" w:type="dxa"/>
            <w:gridSpan w:val="3"/>
          </w:tcPr>
          <w:p w:rsidR="004D288F" w:rsidRPr="00DD6132" w:rsidRDefault="004D288F" w:rsidP="002A14EC">
            <w:pPr>
              <w:pStyle w:val="Absatzformat"/>
            </w:pPr>
            <w:r>
              <w:lastRenderedPageBreak/>
              <w:t xml:space="preserve">Als Grundvoraussetzung für die Einstellung auf unbestimmte Zeit laut </w:t>
            </w:r>
            <w:r w:rsidR="002A14EC">
              <w:t>vorherigem Absatz</w:t>
            </w:r>
            <w:r>
              <w:t xml:space="preserve"> gilt dabei unter anderem, dass die Kandidatin oder der Kandidat im Sinne der Bestimmung des Art. </w:t>
            </w:r>
            <w:r w:rsidR="002A14EC">
              <w:t>11</w:t>
            </w:r>
            <w:r>
              <w:t xml:space="preserve"> Abs. </w:t>
            </w:r>
            <w:r w:rsidR="002A14EC">
              <w:t>8</w:t>
            </w:r>
            <w:r>
              <w:t xml:space="preserve"> der Wettbewerbs</w:t>
            </w:r>
            <w:r w:rsidR="004D1E09">
              <w:t>-</w:t>
            </w:r>
            <w:r>
              <w:t>ausschreibung sowohl die schriftliche als auch die mündliche Prüfung in der Sprache der Sprachgruppe abgelegt hat, welcher s</w:t>
            </w:r>
            <w:r w:rsidR="00363721">
              <w:t>ie/er laut abgegebener Original</w:t>
            </w:r>
            <w:r>
              <w:t>bescheinigung angehört oder angegliedert ist (gilt nur für Angehörige oder Angegliederte zur deutschen oder italienischen Sprachgruppe).</w:t>
            </w:r>
          </w:p>
        </w:tc>
        <w:tc>
          <w:tcPr>
            <w:tcW w:w="4838" w:type="dxa"/>
            <w:gridSpan w:val="3"/>
          </w:tcPr>
          <w:p w:rsidR="004D288F" w:rsidRPr="00263FE3" w:rsidRDefault="004D288F" w:rsidP="002A14EC">
            <w:pPr>
              <w:pStyle w:val="Absatzformat"/>
              <w:rPr>
                <w:lang w:val="it-IT"/>
              </w:rPr>
            </w:pPr>
            <w:r w:rsidRPr="00263FE3">
              <w:rPr>
                <w:lang w:val="it-IT"/>
              </w:rPr>
              <w:t xml:space="preserve">Come </w:t>
            </w:r>
            <w:r>
              <w:rPr>
                <w:lang w:val="it-IT"/>
              </w:rPr>
              <w:t>requisito</w:t>
            </w:r>
            <w:r w:rsidRPr="00263FE3">
              <w:rPr>
                <w:lang w:val="it-IT"/>
              </w:rPr>
              <w:t xml:space="preserve"> fondamentale per l</w:t>
            </w:r>
            <w:r>
              <w:rPr>
                <w:lang w:val="it-IT"/>
              </w:rPr>
              <w:t xml:space="preserve">’assunzione a tempo indeterminato, di cui al comma precedente, vale fra l’altro che le candidate e i candidati ai sensi delle disposizioni dell’art. </w:t>
            </w:r>
            <w:r w:rsidR="002A14EC">
              <w:rPr>
                <w:lang w:val="it-IT"/>
              </w:rPr>
              <w:t>11</w:t>
            </w:r>
            <w:r>
              <w:rPr>
                <w:lang w:val="it-IT"/>
              </w:rPr>
              <w:t xml:space="preserve">, comma </w:t>
            </w:r>
            <w:r w:rsidR="002A14EC">
              <w:rPr>
                <w:lang w:val="it-IT"/>
              </w:rPr>
              <w:t>8</w:t>
            </w:r>
            <w:r>
              <w:rPr>
                <w:lang w:val="it-IT"/>
              </w:rPr>
              <w:t xml:space="preserve"> del bando di concorso, abbiano sostenuto sia la prova scritta che quella orale nella lingua del gruppo linguistico, al quale esse/essi sono appartenenti o aggregate/i, in base al certificato consegnato in originale (vale solo per appartenenti o aggregate/i al gruppo linguistico tedesco o italiano).</w:t>
            </w:r>
          </w:p>
        </w:tc>
      </w:tr>
      <w:tr w:rsidR="004D288F" w:rsidRPr="001E7D23" w:rsidTr="00D246D4">
        <w:trPr>
          <w:gridAfter w:val="1"/>
          <w:wAfter w:w="42" w:type="dxa"/>
        </w:trPr>
        <w:tc>
          <w:tcPr>
            <w:tcW w:w="4943" w:type="dxa"/>
            <w:gridSpan w:val="3"/>
          </w:tcPr>
          <w:p w:rsidR="004D288F" w:rsidRPr="00152600" w:rsidRDefault="004D288F" w:rsidP="00281FE4">
            <w:pPr>
              <w:pStyle w:val="Artikel"/>
              <w:rPr>
                <w:rFonts w:ascii="Verdana" w:hAnsi="Verdana"/>
                <w:sz w:val="20"/>
              </w:rPr>
            </w:pPr>
            <w:r>
              <w:rPr>
                <w:rFonts w:ascii="Verdana" w:hAnsi="Verdana"/>
                <w:sz w:val="20"/>
              </w:rPr>
              <w:t>Art. 1</w:t>
            </w:r>
            <w:r w:rsidR="00281FE4">
              <w:rPr>
                <w:rFonts w:ascii="Verdana" w:hAnsi="Verdana"/>
                <w:sz w:val="20"/>
              </w:rPr>
              <w:t>4</w:t>
            </w:r>
            <w:r w:rsidRPr="00152600">
              <w:rPr>
                <w:rFonts w:ascii="Verdana" w:hAnsi="Verdana"/>
                <w:sz w:val="20"/>
              </w:rPr>
              <w:br/>
              <w:t>Auskunftserteilung über die Behandlung der personenbezogenen Daten</w:t>
            </w:r>
          </w:p>
        </w:tc>
        <w:tc>
          <w:tcPr>
            <w:tcW w:w="4838" w:type="dxa"/>
            <w:gridSpan w:val="3"/>
          </w:tcPr>
          <w:p w:rsidR="004D288F" w:rsidRPr="00351D93" w:rsidRDefault="004D288F" w:rsidP="00281FE4">
            <w:pPr>
              <w:pStyle w:val="Artikel"/>
              <w:rPr>
                <w:rFonts w:ascii="Verdana" w:hAnsi="Verdana"/>
                <w:sz w:val="20"/>
                <w:lang w:val="it-IT"/>
              </w:rPr>
            </w:pPr>
            <w:r>
              <w:rPr>
                <w:rFonts w:ascii="Verdana" w:hAnsi="Verdana"/>
                <w:sz w:val="20"/>
                <w:lang w:val="it-IT"/>
              </w:rPr>
              <w:t>Art. 1</w:t>
            </w:r>
            <w:r w:rsidR="00281FE4">
              <w:rPr>
                <w:rFonts w:ascii="Verdana" w:hAnsi="Verdana"/>
                <w:sz w:val="20"/>
                <w:lang w:val="it-IT"/>
              </w:rPr>
              <w:t>4</w:t>
            </w:r>
            <w:r w:rsidRPr="00351D93">
              <w:rPr>
                <w:rFonts w:ascii="Verdana" w:hAnsi="Verdana"/>
                <w:sz w:val="20"/>
                <w:lang w:val="it-IT"/>
              </w:rPr>
              <w:br/>
              <w:t>Informativa sul trattamento dei dati personali</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t>Im Sinne der Bestimmung des Art. 13 der Verordnung der Europäischen Union 2016/679 erfolgt folgende Auskunftserteilung über die Verarbeitung der persone</w:t>
            </w:r>
            <w:r>
              <w:t>nbezogenen Daten der Kandidat</w:t>
            </w:r>
            <w:r w:rsidRPr="00DD6132">
              <w:t>innen</w:t>
            </w:r>
            <w:r>
              <w:t xml:space="preserve"> und Kandidaten</w:t>
            </w:r>
            <w:r w:rsidRPr="00DD6132">
              <w:t>:</w:t>
            </w:r>
          </w:p>
        </w:tc>
        <w:tc>
          <w:tcPr>
            <w:tcW w:w="4838" w:type="dxa"/>
            <w:gridSpan w:val="3"/>
          </w:tcPr>
          <w:p w:rsidR="004D288F" w:rsidRPr="00DD6132" w:rsidRDefault="004D288F" w:rsidP="00437511">
            <w:pPr>
              <w:pStyle w:val="Absatzformat"/>
              <w:rPr>
                <w:lang w:val="it-IT"/>
              </w:rPr>
            </w:pPr>
            <w:r w:rsidRPr="00DD6132">
              <w:rPr>
                <w:lang w:val="it-IT"/>
              </w:rPr>
              <w:t xml:space="preserve">Ai sensi dell’art. 13 del regolamento dell’Unione Europea 679/2016 viene data la seguente informativa sul trattamento dei dati personali forniti </w:t>
            </w:r>
            <w:r>
              <w:rPr>
                <w:lang w:val="it-IT"/>
              </w:rPr>
              <w:t>dalle candidate e dai candidati</w:t>
            </w:r>
            <w:r w:rsidRPr="00DD6132">
              <w:rPr>
                <w:lang w:val="it-IT"/>
              </w:rPr>
              <w:t>:</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t xml:space="preserve">Die </w:t>
            </w:r>
            <w:r>
              <w:t>von der Kandidatin oder dem Kandidaten</w:t>
            </w:r>
            <w:r w:rsidRPr="00DD6132">
              <w:t xml:space="preserve"> bereitgestellten oder vom Institut für den sozialen Wohnbau des Landes Südtirol im Rahmen des Wettbewerbsverfahrens erfassten personenbezogenen Daten werden </w:t>
            </w:r>
            <w:r w:rsidRPr="00DD6132">
              <w:lastRenderedPageBreak/>
              <w:t xml:space="preserve">unter Beachtung der Rechtsvorschriften und in Übereinstimmung mit den vom Gesetz festgelegten Grundsätzen verarbeitet. Demgemäß erfolgt die Verarbeitung der persönlichen Daten der </w:t>
            </w:r>
            <w:r>
              <w:t>Kandidatinnen und er Kandidaten</w:t>
            </w:r>
            <w:r w:rsidRPr="00DD6132">
              <w:t xml:space="preserve"> entsprechend den Prinzipien der Korrektheit, der Rechtmäßigkeit und der Transparenz, sowie der Verpflichtung zur Wahrung der Vertraulichkeit und deren persönlichen Rechte. Insbesondere möchte das Institut für den sozialen Wohnbau des Landes Südtirol auf folgendes hinweisen:</w:t>
            </w:r>
          </w:p>
        </w:tc>
        <w:tc>
          <w:tcPr>
            <w:tcW w:w="4838" w:type="dxa"/>
            <w:gridSpan w:val="3"/>
          </w:tcPr>
          <w:p w:rsidR="004D288F" w:rsidRPr="00DD6132" w:rsidRDefault="004D288F" w:rsidP="00437511">
            <w:pPr>
              <w:pStyle w:val="Absatzformat"/>
              <w:rPr>
                <w:lang w:val="it-IT"/>
              </w:rPr>
            </w:pPr>
            <w:r w:rsidRPr="00DD6132">
              <w:rPr>
                <w:lang w:val="it-IT"/>
              </w:rPr>
              <w:lastRenderedPageBreak/>
              <w:t xml:space="preserve">I dati personali forniti </w:t>
            </w:r>
            <w:r>
              <w:rPr>
                <w:lang w:val="it-IT"/>
              </w:rPr>
              <w:t>dalle candidat</w:t>
            </w:r>
            <w:r w:rsidRPr="00DD6132">
              <w:rPr>
                <w:lang w:val="it-IT"/>
              </w:rPr>
              <w:t>e</w:t>
            </w:r>
            <w:r>
              <w:rPr>
                <w:lang w:val="it-IT"/>
              </w:rPr>
              <w:t xml:space="preserve"> e dai candidati o </w:t>
            </w:r>
            <w:r w:rsidRPr="00DD6132">
              <w:rPr>
                <w:lang w:val="it-IT"/>
              </w:rPr>
              <w:t>acquisti dall’</w:t>
            </w:r>
            <w:proofErr w:type="spellStart"/>
            <w:r w:rsidRPr="00DD6132">
              <w:rPr>
                <w:lang w:val="it-IT"/>
              </w:rPr>
              <w:t>Ipes</w:t>
            </w:r>
            <w:proofErr w:type="spellEnd"/>
            <w:r w:rsidRPr="00DD6132">
              <w:rPr>
                <w:lang w:val="it-IT"/>
              </w:rPr>
              <w:t xml:space="preserve"> nell’ambito della procedura concorsuale, verranno trattati nel rispetto della normativa ed in conformità ai principi dettati dalla </w:t>
            </w:r>
            <w:r w:rsidRPr="00DD6132">
              <w:rPr>
                <w:lang w:val="it-IT"/>
              </w:rPr>
              <w:lastRenderedPageBreak/>
              <w:t xml:space="preserve">legge. Pertanto i dati </w:t>
            </w:r>
            <w:r>
              <w:rPr>
                <w:lang w:val="it-IT"/>
              </w:rPr>
              <w:t>delle candidat</w:t>
            </w:r>
            <w:r w:rsidRPr="00DD6132">
              <w:rPr>
                <w:lang w:val="it-IT"/>
              </w:rPr>
              <w:t xml:space="preserve">e </w:t>
            </w:r>
            <w:r>
              <w:rPr>
                <w:lang w:val="it-IT"/>
              </w:rPr>
              <w:t xml:space="preserve">e dei candidati </w:t>
            </w:r>
            <w:r w:rsidRPr="00DD6132">
              <w:rPr>
                <w:lang w:val="it-IT"/>
              </w:rPr>
              <w:t>saranno trattati nel rispetto dei principi di correttezza, liceità, trasparenza e di tutela della loro riservatezza e dei loro diritti. In particolare l’Istituto per l’Edilizia Sociale della Provincia Autonoma di Bolzano informa:</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lastRenderedPageBreak/>
              <w:t xml:space="preserve">Rechtsinhaber und Verantwortlicher der Datenverarbeitung ist das Institut für den sozialen Wohnbau des Landes Südtirol – in der Folge „Wohnbauinstitut“ genannt mit Sitz in 39100 Bozen, </w:t>
            </w:r>
            <w:proofErr w:type="spellStart"/>
            <w:r w:rsidRPr="00DD6132">
              <w:t>Horazstraße</w:t>
            </w:r>
            <w:proofErr w:type="spellEnd"/>
            <w:r w:rsidRPr="00DD6132">
              <w:t xml:space="preserve"> 14. Der Rechtsinhaber kann wie folgt kontaktiert werden: </w:t>
            </w:r>
          </w:p>
        </w:tc>
        <w:tc>
          <w:tcPr>
            <w:tcW w:w="4838" w:type="dxa"/>
            <w:gridSpan w:val="3"/>
          </w:tcPr>
          <w:p w:rsidR="004D288F" w:rsidRPr="00DD6132" w:rsidRDefault="004D288F" w:rsidP="00437511">
            <w:pPr>
              <w:pStyle w:val="Absatzformat"/>
              <w:rPr>
                <w:lang w:val="it-IT"/>
              </w:rPr>
            </w:pPr>
            <w:r w:rsidRPr="00DD6132">
              <w:rPr>
                <w:lang w:val="it-IT"/>
              </w:rPr>
              <w:t>Titolare del trattamento è l’Istituto per l’Edilizia Sociale della Provincia Autonoma di Bolzano – di seguito IPES - con sede legale in 39100 Bolzano, Via Orazio 14. Il titolare del trattamento  potrà essere contattato ai seguenti recapiti:</w:t>
            </w:r>
          </w:p>
        </w:tc>
      </w:tr>
      <w:tr w:rsidR="004D288F" w:rsidRPr="00DD6132" w:rsidTr="00D246D4">
        <w:trPr>
          <w:gridAfter w:val="1"/>
          <w:wAfter w:w="42" w:type="dxa"/>
        </w:trPr>
        <w:tc>
          <w:tcPr>
            <w:tcW w:w="4943" w:type="dxa"/>
            <w:gridSpan w:val="3"/>
          </w:tcPr>
          <w:p w:rsidR="004D288F" w:rsidRPr="00DD6132" w:rsidRDefault="004D288F" w:rsidP="00437511">
            <w:pPr>
              <w:pStyle w:val="Absatzformat"/>
            </w:pPr>
            <w:r w:rsidRPr="00DD6132">
              <w:t>Telefon 0471 – 906 666</w:t>
            </w:r>
          </w:p>
        </w:tc>
        <w:tc>
          <w:tcPr>
            <w:tcW w:w="4838" w:type="dxa"/>
            <w:gridSpan w:val="3"/>
          </w:tcPr>
          <w:p w:rsidR="004D288F" w:rsidRPr="00DD6132" w:rsidRDefault="004D288F" w:rsidP="00437511">
            <w:pPr>
              <w:pStyle w:val="Absatzformat"/>
              <w:rPr>
                <w:lang w:val="it-IT"/>
              </w:rPr>
            </w:pPr>
            <w:proofErr w:type="spellStart"/>
            <w:r w:rsidRPr="00DD6132">
              <w:rPr>
                <w:lang w:val="it-IT"/>
              </w:rPr>
              <w:t>Tel</w:t>
            </w:r>
            <w:proofErr w:type="spellEnd"/>
            <w:r w:rsidRPr="00DD6132">
              <w:rPr>
                <w:lang w:val="it-IT"/>
              </w:rPr>
              <w:t>: 0471-906 666</w:t>
            </w:r>
          </w:p>
        </w:tc>
      </w:tr>
      <w:tr w:rsidR="004D288F" w:rsidRPr="001E7D23" w:rsidTr="00D246D4">
        <w:trPr>
          <w:gridAfter w:val="1"/>
          <w:wAfter w:w="42" w:type="dxa"/>
        </w:trPr>
        <w:tc>
          <w:tcPr>
            <w:tcW w:w="4943" w:type="dxa"/>
            <w:gridSpan w:val="3"/>
          </w:tcPr>
          <w:p w:rsidR="004D288F" w:rsidRPr="00DD6132" w:rsidRDefault="004D288F" w:rsidP="00437511">
            <w:pPr>
              <w:pStyle w:val="Absatzformat"/>
              <w:rPr>
                <w:lang w:val="it-IT"/>
              </w:rPr>
            </w:pPr>
            <w:r w:rsidRPr="00DD6132">
              <w:rPr>
                <w:lang w:val="it-IT"/>
              </w:rPr>
              <w:t xml:space="preserve">E-Mail: </w:t>
            </w:r>
            <w:hyperlink r:id="rId19" w:history="1">
              <w:r w:rsidRPr="00DD6132">
                <w:rPr>
                  <w:rStyle w:val="Hyperlink"/>
                  <w:lang w:val="it-IT"/>
                </w:rPr>
                <w:t>info@wobi.bz.it</w:t>
              </w:r>
            </w:hyperlink>
          </w:p>
        </w:tc>
        <w:tc>
          <w:tcPr>
            <w:tcW w:w="4838" w:type="dxa"/>
            <w:gridSpan w:val="3"/>
          </w:tcPr>
          <w:p w:rsidR="004D288F" w:rsidRPr="00DD6132" w:rsidRDefault="004D288F" w:rsidP="00437511">
            <w:pPr>
              <w:pStyle w:val="Absatzformat"/>
              <w:rPr>
                <w:lang w:val="it-IT"/>
              </w:rPr>
            </w:pPr>
            <w:r w:rsidRPr="00DD6132">
              <w:rPr>
                <w:lang w:val="it-IT"/>
              </w:rPr>
              <w:t xml:space="preserve">e-mail: </w:t>
            </w:r>
            <w:hyperlink r:id="rId20" w:history="1">
              <w:r w:rsidRPr="00DD6132">
                <w:rPr>
                  <w:rStyle w:val="Hyperlink"/>
                  <w:lang w:val="it-IT"/>
                </w:rPr>
                <w:t>info@ipes.bz.it</w:t>
              </w:r>
            </w:hyperlink>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t xml:space="preserve">Der Datenschutzbeauftragte ist die Fa. </w:t>
            </w:r>
            <w:proofErr w:type="spellStart"/>
            <w:r w:rsidRPr="00857C38">
              <w:t>Renorm</w:t>
            </w:r>
            <w:proofErr w:type="spellEnd"/>
            <w:r w:rsidRPr="00857C38">
              <w:t xml:space="preserve"> GmbH</w:t>
            </w:r>
            <w:r>
              <w:rPr>
                <w:rFonts w:ascii="Helv" w:eastAsiaTheme="minorEastAsia" w:hAnsi="Helv" w:cs="Helv"/>
                <w:color w:val="000000"/>
                <w:sz w:val="18"/>
                <w:szCs w:val="18"/>
                <w:lang w:eastAsia="it-IT"/>
              </w:rPr>
              <w:t xml:space="preserve"> </w:t>
            </w:r>
            <w:r w:rsidRPr="00DD6132">
              <w:t>mit Sitz in Bozen, Schlachthofstraße 50. Der Datenschutz</w:t>
            </w:r>
            <w:r>
              <w:t>-</w:t>
            </w:r>
            <w:r w:rsidRPr="00DD6132">
              <w:t xml:space="preserve">beauftragte kann wie folgt kontaktiert werden: </w:t>
            </w:r>
          </w:p>
        </w:tc>
        <w:tc>
          <w:tcPr>
            <w:tcW w:w="4838" w:type="dxa"/>
            <w:gridSpan w:val="3"/>
          </w:tcPr>
          <w:p w:rsidR="004D288F" w:rsidRPr="00DD6132" w:rsidRDefault="004D288F" w:rsidP="00437511">
            <w:pPr>
              <w:pStyle w:val="Absatzformat"/>
              <w:rPr>
                <w:lang w:val="it-IT"/>
              </w:rPr>
            </w:pPr>
            <w:r w:rsidRPr="00DD6132">
              <w:rPr>
                <w:lang w:val="it-IT"/>
              </w:rPr>
              <w:t xml:space="preserve">Il Responsabile della protezione dei dati è la </w:t>
            </w:r>
            <w:proofErr w:type="spellStart"/>
            <w:r w:rsidRPr="00857C38">
              <w:rPr>
                <w:lang w:val="it-IT"/>
              </w:rPr>
              <w:t>Renorm</w:t>
            </w:r>
            <w:proofErr w:type="spellEnd"/>
            <w:r w:rsidRPr="00857C38">
              <w:rPr>
                <w:lang w:val="it-IT"/>
              </w:rPr>
              <w:t xml:space="preserve"> </w:t>
            </w:r>
            <w:proofErr w:type="spellStart"/>
            <w:r w:rsidRPr="00DD6132">
              <w:rPr>
                <w:lang w:val="it-IT"/>
              </w:rPr>
              <w:t>Srl</w:t>
            </w:r>
            <w:proofErr w:type="spellEnd"/>
            <w:r w:rsidRPr="00DD6132">
              <w:rPr>
                <w:lang w:val="it-IT"/>
              </w:rPr>
              <w:t xml:space="preserve"> con sede in Bolzano, via Macello n. 50. Sarà possibile contattare il responsabile della protezione dei dati utilizzando i seguenti recapiti:</w:t>
            </w:r>
          </w:p>
        </w:tc>
      </w:tr>
      <w:tr w:rsidR="004D288F" w:rsidRPr="00EC1422" w:rsidTr="00D246D4">
        <w:trPr>
          <w:gridAfter w:val="1"/>
          <w:wAfter w:w="42" w:type="dxa"/>
        </w:trPr>
        <w:tc>
          <w:tcPr>
            <w:tcW w:w="4943" w:type="dxa"/>
            <w:gridSpan w:val="3"/>
          </w:tcPr>
          <w:p w:rsidR="004D288F" w:rsidRPr="00DD6132" w:rsidRDefault="004D288F" w:rsidP="00437511">
            <w:pPr>
              <w:pStyle w:val="Absatzformat"/>
            </w:pPr>
            <w:r w:rsidRPr="00DD6132">
              <w:t xml:space="preserve">Tel. </w:t>
            </w:r>
            <w:r w:rsidRPr="00857C38">
              <w:t>0471-1882777</w:t>
            </w:r>
          </w:p>
        </w:tc>
        <w:tc>
          <w:tcPr>
            <w:tcW w:w="4838" w:type="dxa"/>
            <w:gridSpan w:val="3"/>
          </w:tcPr>
          <w:p w:rsidR="004D288F" w:rsidRPr="00DD6132" w:rsidRDefault="004D288F" w:rsidP="00437511">
            <w:pPr>
              <w:pStyle w:val="Absatzformat"/>
              <w:rPr>
                <w:lang w:val="it-IT"/>
              </w:rPr>
            </w:pPr>
            <w:r w:rsidRPr="00DD6132">
              <w:rPr>
                <w:lang w:val="it-IT"/>
              </w:rPr>
              <w:t xml:space="preserve">Tel. </w:t>
            </w:r>
            <w:r w:rsidRPr="00857C38">
              <w:t>0471-1882777</w:t>
            </w:r>
          </w:p>
        </w:tc>
      </w:tr>
      <w:tr w:rsidR="004D288F" w:rsidRPr="001E7D23" w:rsidTr="00D246D4">
        <w:trPr>
          <w:gridAfter w:val="1"/>
          <w:wAfter w:w="42" w:type="dxa"/>
        </w:trPr>
        <w:tc>
          <w:tcPr>
            <w:tcW w:w="4943" w:type="dxa"/>
            <w:gridSpan w:val="3"/>
          </w:tcPr>
          <w:p w:rsidR="004D288F" w:rsidRPr="00857C38" w:rsidRDefault="004D288F" w:rsidP="00437511">
            <w:pPr>
              <w:pStyle w:val="Absatzformat"/>
              <w:rPr>
                <w:lang w:val="it-IT"/>
              </w:rPr>
            </w:pPr>
            <w:r w:rsidRPr="00DD6132">
              <w:rPr>
                <w:lang w:val="it-IT"/>
              </w:rPr>
              <w:t xml:space="preserve">E-Mail: </w:t>
            </w:r>
            <w:r w:rsidRPr="00135617">
              <w:rPr>
                <w:lang w:val="it-IT"/>
              </w:rPr>
              <w:t>info@renorm.it</w:t>
            </w:r>
          </w:p>
        </w:tc>
        <w:tc>
          <w:tcPr>
            <w:tcW w:w="4838" w:type="dxa"/>
            <w:gridSpan w:val="3"/>
          </w:tcPr>
          <w:p w:rsidR="004D288F" w:rsidRPr="00857C38" w:rsidRDefault="004D288F" w:rsidP="00437511">
            <w:pPr>
              <w:pStyle w:val="Absatzformat"/>
              <w:rPr>
                <w:lang w:val="it-IT"/>
              </w:rPr>
            </w:pPr>
            <w:r w:rsidRPr="00DD6132">
              <w:rPr>
                <w:lang w:val="it-IT"/>
              </w:rPr>
              <w:t xml:space="preserve">E-Mail: </w:t>
            </w:r>
            <w:r w:rsidRPr="00135617">
              <w:rPr>
                <w:lang w:val="it-IT"/>
              </w:rPr>
              <w:t>info@renorm.it</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t xml:space="preserve">Das Wohnbauinstitut ist eine öffentliche Körperschaft, es übt im öffentlichen </w:t>
            </w:r>
            <w:r w:rsidRPr="00DD6132">
              <w:lastRenderedPageBreak/>
              <w:t xml:space="preserve">Interesse Aufgaben zur Verwirklichung von spezifischen Rechten der Nutzer im Rahmen des sozialen Wohnbau aus und wendet dabei das Landesgesetz Nr. 13 vom 17.12.1998 </w:t>
            </w:r>
            <w:proofErr w:type="spellStart"/>
            <w:r w:rsidRPr="00DD6132">
              <w:t>igF</w:t>
            </w:r>
            <w:proofErr w:type="spellEnd"/>
            <w:r w:rsidRPr="00DD6132">
              <w:t xml:space="preserve">. an. </w:t>
            </w:r>
          </w:p>
        </w:tc>
        <w:tc>
          <w:tcPr>
            <w:tcW w:w="4838" w:type="dxa"/>
            <w:gridSpan w:val="3"/>
          </w:tcPr>
          <w:p w:rsidR="004D288F" w:rsidRPr="00DD6132" w:rsidRDefault="004D288F" w:rsidP="00437511">
            <w:pPr>
              <w:pStyle w:val="Absatzformat"/>
              <w:rPr>
                <w:lang w:val="it-IT"/>
              </w:rPr>
            </w:pPr>
            <w:r w:rsidRPr="00DD6132">
              <w:rPr>
                <w:lang w:val="it-IT"/>
              </w:rPr>
              <w:lastRenderedPageBreak/>
              <w:t xml:space="preserve">L’IPES è un ente pubblico che esercita compiti di pubblico interesse per </w:t>
            </w:r>
            <w:r w:rsidRPr="00DD6132">
              <w:rPr>
                <w:lang w:val="it-IT"/>
              </w:rPr>
              <w:lastRenderedPageBreak/>
              <w:t xml:space="preserve">l’assolvimento di diritti specifici degli interessati nell’ambito dell’edilizia sociale, applicando la legge Provinciale n. 13 del 17.12.1998 con le </w:t>
            </w:r>
            <w:proofErr w:type="spellStart"/>
            <w:r w:rsidRPr="00DD6132">
              <w:rPr>
                <w:lang w:val="it-IT"/>
              </w:rPr>
              <w:t>succ</w:t>
            </w:r>
            <w:proofErr w:type="spellEnd"/>
            <w:r w:rsidRPr="00DD6132">
              <w:rPr>
                <w:lang w:val="it-IT"/>
              </w:rPr>
              <w:t>. e modifiche ed integrazioni.</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lastRenderedPageBreak/>
              <w:t xml:space="preserve">Die Personalaufnahme auf </w:t>
            </w:r>
            <w:proofErr w:type="spellStart"/>
            <w:r w:rsidRPr="00DD6132">
              <w:t>un</w:t>
            </w:r>
            <w:proofErr w:type="spellEnd"/>
            <w:r>
              <w:t>-</w:t>
            </w:r>
            <w:r w:rsidRPr="00DD6132">
              <w:t xml:space="preserve">bestimmte Zeit erfolgt in Anwendung des Gesetzes Nr. 6 vom 19.05.2015, der Personalordnung des Landes. </w:t>
            </w:r>
          </w:p>
        </w:tc>
        <w:tc>
          <w:tcPr>
            <w:tcW w:w="4838" w:type="dxa"/>
            <w:gridSpan w:val="3"/>
          </w:tcPr>
          <w:p w:rsidR="004D288F" w:rsidRPr="00DD6132" w:rsidRDefault="004D288F" w:rsidP="00437511">
            <w:pPr>
              <w:pStyle w:val="Absatzformat"/>
              <w:rPr>
                <w:lang w:val="it-IT"/>
              </w:rPr>
            </w:pPr>
            <w:r w:rsidRPr="00DD6132">
              <w:rPr>
                <w:lang w:val="it-IT"/>
              </w:rPr>
              <w:t>L’assunzione di personale a tempo indeterminato avviene in applicazione della legge n. 6 del 19.05.2015, ordinamento del personale della Provincia autonoma.</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t>Die personenbezogenen Daten, einschließlich jener von besonderen Kategorien (z.B. Gesundheitszustand) werden zum Zweck der Abwicklung des öffentlichen Wettbewerbsverfahrens, inklusive Veröffentlichung der Wettbewerbsrangordnung, verwendet.</w:t>
            </w:r>
          </w:p>
        </w:tc>
        <w:tc>
          <w:tcPr>
            <w:tcW w:w="4838" w:type="dxa"/>
            <w:gridSpan w:val="3"/>
          </w:tcPr>
          <w:p w:rsidR="004D288F" w:rsidRPr="00DD6132" w:rsidRDefault="004D288F" w:rsidP="00437511">
            <w:pPr>
              <w:pStyle w:val="Absatzformat"/>
              <w:rPr>
                <w:lang w:val="it-IT"/>
              </w:rPr>
            </w:pPr>
            <w:r w:rsidRPr="00DD6132">
              <w:rPr>
                <w:lang w:val="it-IT"/>
              </w:rPr>
              <w:t>I dati personali, inclusi quelli appartenenti a categorie particolari (ad esempio lo stato di salute), vengono trattati per lo scopo del completamento del concorso pubblico, incluso la pubblicazione della graduatoria concorsuale.</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t>Die Date</w:t>
            </w:r>
            <w:r>
              <w:t>n der Kandidat</w:t>
            </w:r>
            <w:r w:rsidRPr="00DD6132">
              <w:t>innen</w:t>
            </w:r>
            <w:r>
              <w:t xml:space="preserve"> und der Kandidaten</w:t>
            </w:r>
            <w:r w:rsidRPr="00DD6132">
              <w:t xml:space="preserve"> werden ausschließlich von befugtem Personal verarbeitet und können Gegenstand der Verbreitung sein, sofern diese vom Gesetz vorgesehen ist. </w:t>
            </w:r>
          </w:p>
        </w:tc>
        <w:tc>
          <w:tcPr>
            <w:tcW w:w="4838" w:type="dxa"/>
            <w:gridSpan w:val="3"/>
          </w:tcPr>
          <w:p w:rsidR="004D288F" w:rsidRPr="00DD6132" w:rsidRDefault="004D288F" w:rsidP="00437511">
            <w:pPr>
              <w:pStyle w:val="Absatzformat"/>
              <w:rPr>
                <w:lang w:val="it-IT"/>
              </w:rPr>
            </w:pPr>
            <w:r>
              <w:rPr>
                <w:lang w:val="it-IT"/>
              </w:rPr>
              <w:t>I dati delle candidat</w:t>
            </w:r>
            <w:r w:rsidRPr="00DD6132">
              <w:rPr>
                <w:lang w:val="it-IT"/>
              </w:rPr>
              <w:t>e</w:t>
            </w:r>
            <w:r>
              <w:rPr>
                <w:lang w:val="it-IT"/>
              </w:rPr>
              <w:t xml:space="preserve"> e dei candidati</w:t>
            </w:r>
            <w:r w:rsidRPr="00DD6132">
              <w:rPr>
                <w:lang w:val="it-IT"/>
              </w:rPr>
              <w:t xml:space="preserve"> verranno trattati esclusivamente da persone autorizzate e potranno essere oggetto di diffusione qualora quest‘ultima sia disciplinata dalla legge.</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t>Die personenbezogenen Daten werden für die notwendige Zeit der Abwicklung des Wettbewerbsverfahrens und der  Erstellung und Veröffentlichung der Wettbewerbsrangordnung gespeichert, und zwar unter Beachtung der geltenden rechtlichen Bestimmungen.</w:t>
            </w:r>
          </w:p>
        </w:tc>
        <w:tc>
          <w:tcPr>
            <w:tcW w:w="4838" w:type="dxa"/>
            <w:gridSpan w:val="3"/>
          </w:tcPr>
          <w:p w:rsidR="004D288F" w:rsidRPr="00DD6132" w:rsidRDefault="004D288F" w:rsidP="00437511">
            <w:pPr>
              <w:pStyle w:val="Absatzformat"/>
              <w:rPr>
                <w:lang w:val="it-IT"/>
              </w:rPr>
            </w:pPr>
            <w:r w:rsidRPr="00DD6132">
              <w:rPr>
                <w:lang w:val="it-IT"/>
              </w:rPr>
              <w:t>I dati personali verranno conservati per il tempo necessario per la gestione della procedura concorsuale e la formazione e pubblicazione della graduatoria concorsuale, nel rispetto delle normative vigenti.</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t>Die Kandidat</w:t>
            </w:r>
            <w:r w:rsidRPr="00DD6132">
              <w:t>innen</w:t>
            </w:r>
            <w:r>
              <w:t xml:space="preserve"> und Kandidaten </w:t>
            </w:r>
            <w:r w:rsidRPr="00DD6132">
              <w:t xml:space="preserve">haben jederzeit das Recht vom Rechtsinhaber Zugang zu ihren Daten zu verlangen, auf deren Richtigstellung und, wenn vorgesehen, auf deren </w:t>
            </w:r>
            <w:r>
              <w:t>Löschung. Soweit die Kandidat</w:t>
            </w:r>
            <w:r w:rsidRPr="00DD6132">
              <w:t>innen</w:t>
            </w:r>
            <w:r>
              <w:t xml:space="preserve"> </w:t>
            </w:r>
            <w:r>
              <w:lastRenderedPageBreak/>
              <w:t>und Kandidaten</w:t>
            </w:r>
            <w:r w:rsidRPr="00DD6132">
              <w:t xml:space="preserve"> nicht ausdrücklich eine mündliche Antwort beantragen, erhalten sie innerhalb von 30 Tagen eine Rückmeldung in schriftlicher Form – auch auf elektronische</w:t>
            </w:r>
            <w:r>
              <w:t>m Wege. Es steht den Kandidat</w:t>
            </w:r>
            <w:r w:rsidRPr="00DD6132">
              <w:t>innen</w:t>
            </w:r>
            <w:r>
              <w:t xml:space="preserve"> und Kandidaten</w:t>
            </w:r>
            <w:r w:rsidRPr="00DD6132">
              <w:t xml:space="preserve"> auch das Recht auf Einschränkung oder Widerspruch der Verarbeitung zu. </w:t>
            </w:r>
            <w:proofErr w:type="spellStart"/>
            <w:r w:rsidRPr="00DD6132">
              <w:t>Weiters</w:t>
            </w:r>
            <w:proofErr w:type="spellEnd"/>
            <w:r w:rsidRPr="00DD6132">
              <w:t xml:space="preserve"> steht ihnen das Recht auf Datenübertragbarkeit an einen anderen Rechtsinhaber zu. Zudem können sie jederzeit ihre im Wettbewerbsverfahren gegebene Einwilligung zur Datenverarbeitung widerrufen. Um eine oder mehre gegebene Einwilligungen zu widerrufen, genügt es, sich mit den unter Absatz 3 und 4 angeführten Kontakte in Verbindung zu setzen.</w:t>
            </w:r>
          </w:p>
        </w:tc>
        <w:tc>
          <w:tcPr>
            <w:tcW w:w="4838" w:type="dxa"/>
            <w:gridSpan w:val="3"/>
          </w:tcPr>
          <w:p w:rsidR="004D288F" w:rsidRPr="00DD6132" w:rsidRDefault="004D288F" w:rsidP="00437511">
            <w:pPr>
              <w:pStyle w:val="Absatzformat"/>
              <w:rPr>
                <w:lang w:val="it-IT"/>
              </w:rPr>
            </w:pPr>
            <w:r>
              <w:rPr>
                <w:lang w:val="it-IT"/>
              </w:rPr>
              <w:lastRenderedPageBreak/>
              <w:t>Le candidat</w:t>
            </w:r>
            <w:r w:rsidRPr="00DD6132">
              <w:rPr>
                <w:lang w:val="it-IT"/>
              </w:rPr>
              <w:t xml:space="preserve">e </w:t>
            </w:r>
            <w:r>
              <w:rPr>
                <w:lang w:val="it-IT"/>
              </w:rPr>
              <w:t xml:space="preserve">e i candidati </w:t>
            </w:r>
            <w:r w:rsidRPr="00DD6132">
              <w:rPr>
                <w:lang w:val="it-IT"/>
              </w:rPr>
              <w:t>hanno diritto di richiedere al titolare l’accesso ai loro dati, nonché la rettifica o la cancellazione degli stessi nei casi previsti. Salvo specifica r</w:t>
            </w:r>
            <w:r>
              <w:rPr>
                <w:lang w:val="it-IT"/>
              </w:rPr>
              <w:t xml:space="preserve">ichiesta di riscontro orale, </w:t>
            </w:r>
            <w:r w:rsidRPr="00DD6132">
              <w:rPr>
                <w:lang w:val="it-IT"/>
              </w:rPr>
              <w:t>alle candida</w:t>
            </w:r>
            <w:r>
              <w:rPr>
                <w:lang w:val="it-IT"/>
              </w:rPr>
              <w:t>t</w:t>
            </w:r>
            <w:r w:rsidRPr="00DD6132">
              <w:rPr>
                <w:lang w:val="it-IT"/>
              </w:rPr>
              <w:t>e</w:t>
            </w:r>
            <w:r>
              <w:rPr>
                <w:lang w:val="it-IT"/>
              </w:rPr>
              <w:t xml:space="preserve"> e ai </w:t>
            </w:r>
            <w:r>
              <w:rPr>
                <w:lang w:val="it-IT"/>
              </w:rPr>
              <w:lastRenderedPageBreak/>
              <w:t>candidati</w:t>
            </w:r>
            <w:r w:rsidRPr="00DD6132">
              <w:rPr>
                <w:lang w:val="it-IT"/>
              </w:rPr>
              <w:t xml:space="preserve"> verrà fornito riscontro entro 30 giorni in forma scritta,</w:t>
            </w:r>
            <w:r>
              <w:rPr>
                <w:lang w:val="it-IT"/>
              </w:rPr>
              <w:t xml:space="preserve"> anche con mezzi elettronici. Le candidat</w:t>
            </w:r>
            <w:r w:rsidRPr="00DD6132">
              <w:rPr>
                <w:lang w:val="it-IT"/>
              </w:rPr>
              <w:t>e</w:t>
            </w:r>
            <w:r>
              <w:rPr>
                <w:lang w:val="it-IT"/>
              </w:rPr>
              <w:t xml:space="preserve"> e i candidati</w:t>
            </w:r>
            <w:r w:rsidRPr="00DD6132">
              <w:rPr>
                <w:lang w:val="it-IT"/>
              </w:rPr>
              <w:t xml:space="preserve"> hanno diritto a richiedere la limitazione del trattamento ovvero di opporsi allo stesso. Potranno infine richiedere la portabilità dei loro dati verso un altro titolare. In qualsiasi momento potranno inoltre revocare i consensi prestati nella procedura concorsuale. Per revocare uno o più consensi prestati sarà sufficiente contattare uno dei recapiti indicati al comma 3 e 4. </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lastRenderedPageBreak/>
              <w:t>Die Kandidat</w:t>
            </w:r>
            <w:r w:rsidRPr="00DD6132">
              <w:t>innen</w:t>
            </w:r>
            <w:r>
              <w:t xml:space="preserve"> und Kandidaten</w:t>
            </w:r>
            <w:r w:rsidRPr="00DD6132">
              <w:t>, welche der Auffassung sind, dass ihre Daten rechtswidrig verarbeitet worden sind, haben das Recht bei der Aufsichts</w:t>
            </w:r>
            <w:r>
              <w:t>-</w:t>
            </w:r>
            <w:r w:rsidRPr="00DD6132">
              <w:t>behörde eine Beschwerde einzulegen.</w:t>
            </w:r>
          </w:p>
        </w:tc>
        <w:tc>
          <w:tcPr>
            <w:tcW w:w="4838" w:type="dxa"/>
            <w:gridSpan w:val="3"/>
          </w:tcPr>
          <w:p w:rsidR="004D288F" w:rsidRPr="00DD6132" w:rsidRDefault="004D288F" w:rsidP="00437511">
            <w:pPr>
              <w:pStyle w:val="Absatzformat"/>
              <w:rPr>
                <w:lang w:val="it-IT"/>
              </w:rPr>
            </w:pPr>
            <w:r>
              <w:rPr>
                <w:lang w:val="it-IT"/>
              </w:rPr>
              <w:t>Laddove le candidat</w:t>
            </w:r>
            <w:r w:rsidRPr="00DD6132">
              <w:rPr>
                <w:lang w:val="it-IT"/>
              </w:rPr>
              <w:t>e</w:t>
            </w:r>
            <w:r>
              <w:rPr>
                <w:lang w:val="it-IT"/>
              </w:rPr>
              <w:t xml:space="preserve"> e i candidati ritenga</w:t>
            </w:r>
            <w:r w:rsidRPr="00DD6132">
              <w:rPr>
                <w:lang w:val="it-IT"/>
              </w:rPr>
              <w:t>no che i propri dati siano stati trattati in modo illegittimo, hanno diritto di rivolgersi all’Autorità di Controllo per proporre reclamo.</w:t>
            </w:r>
          </w:p>
        </w:tc>
      </w:tr>
      <w:tr w:rsidR="004D288F" w:rsidRPr="001E7D23" w:rsidTr="00D246D4">
        <w:trPr>
          <w:gridAfter w:val="1"/>
          <w:wAfter w:w="42" w:type="dxa"/>
        </w:trPr>
        <w:tc>
          <w:tcPr>
            <w:tcW w:w="4943" w:type="dxa"/>
            <w:gridSpan w:val="3"/>
          </w:tcPr>
          <w:p w:rsidR="004D288F" w:rsidRPr="00DD6132" w:rsidRDefault="004D288F" w:rsidP="00437511">
            <w:pPr>
              <w:pStyle w:val="Absatzformat"/>
            </w:pPr>
            <w:r w:rsidRPr="00DD6132">
              <w:t xml:space="preserve">Die Bereitstellung der Daten ist unbedingt notwendig, um das Wettbewerbsverfahren abwickeln zu können. Die Verweigerung der Bereitstellung der erforderlichen Daten führt dazu, dass der Antrag auf Wettbewerbsteilnahme nicht bearbeitet und somit die Zulassung zum Wettbewerb nicht erfolgen kann. </w:t>
            </w:r>
          </w:p>
        </w:tc>
        <w:tc>
          <w:tcPr>
            <w:tcW w:w="4838" w:type="dxa"/>
            <w:gridSpan w:val="3"/>
          </w:tcPr>
          <w:p w:rsidR="004D288F" w:rsidRPr="00DD6132" w:rsidRDefault="004D288F" w:rsidP="00437511">
            <w:pPr>
              <w:pStyle w:val="Absatzformat"/>
              <w:rPr>
                <w:lang w:val="it-IT"/>
              </w:rPr>
            </w:pPr>
            <w:r w:rsidRPr="00DD6132">
              <w:rPr>
                <w:lang w:val="it-IT"/>
              </w:rPr>
              <w:t>Il conferimento dei dati è obbligatorio per poter adottare i singoli atti e le operazioni della procedura concorsuale. Il mancato conferimento dei dati comporterà l’impossibilità di dare corretta esecuzione alla domanda di partecipazione al concorso e pertanto non potrà avere esecuzione.</w:t>
            </w:r>
          </w:p>
        </w:tc>
      </w:tr>
    </w:tbl>
    <w:p w:rsidR="000277FF" w:rsidRDefault="000277FF">
      <w:r>
        <w:rPr>
          <w:b/>
          <w:i/>
        </w:rPr>
        <w:br w:type="page"/>
      </w:r>
      <w:bookmarkStart w:id="0" w:name="_GoBack"/>
      <w:bookmarkEnd w:id="0"/>
    </w:p>
    <w:tbl>
      <w:tblPr>
        <w:tblW w:w="9823" w:type="dxa"/>
        <w:tblInd w:w="27" w:type="dxa"/>
        <w:tblLayout w:type="fixed"/>
        <w:tblCellMar>
          <w:left w:w="453" w:type="dxa"/>
          <w:right w:w="453" w:type="dxa"/>
        </w:tblCellMar>
        <w:tblLook w:val="0000" w:firstRow="0" w:lastRow="0" w:firstColumn="0" w:lastColumn="0" w:noHBand="0" w:noVBand="0"/>
      </w:tblPr>
      <w:tblGrid>
        <w:gridCol w:w="4943"/>
        <w:gridCol w:w="4838"/>
        <w:gridCol w:w="42"/>
      </w:tblGrid>
      <w:tr w:rsidR="004D288F" w:rsidRPr="00DD6132" w:rsidTr="00D246D4">
        <w:trPr>
          <w:gridAfter w:val="1"/>
          <w:wAfter w:w="42" w:type="dxa"/>
        </w:trPr>
        <w:tc>
          <w:tcPr>
            <w:tcW w:w="4943" w:type="dxa"/>
          </w:tcPr>
          <w:p w:rsidR="004D288F" w:rsidRPr="00DD6132" w:rsidRDefault="004D288F" w:rsidP="00281FE4">
            <w:pPr>
              <w:pStyle w:val="Artikel"/>
              <w:rPr>
                <w:rFonts w:ascii="Verdana" w:hAnsi="Verdana"/>
                <w:sz w:val="20"/>
              </w:rPr>
            </w:pPr>
            <w:r w:rsidRPr="00351D93">
              <w:rPr>
                <w:rFonts w:ascii="Verdana" w:hAnsi="Verdana"/>
                <w:sz w:val="20"/>
                <w:lang w:val="it-IT"/>
              </w:rPr>
              <w:lastRenderedPageBreak/>
              <w:br w:type="page"/>
            </w:r>
            <w:r w:rsidRPr="00351D93">
              <w:rPr>
                <w:rFonts w:ascii="Verdana" w:hAnsi="Verdana"/>
                <w:sz w:val="20"/>
                <w:lang w:val="it-IT"/>
              </w:rPr>
              <w:br w:type="page"/>
            </w:r>
            <w:r>
              <w:rPr>
                <w:rFonts w:ascii="Verdana" w:hAnsi="Verdana"/>
                <w:sz w:val="20"/>
              </w:rPr>
              <w:t>ART. 1</w:t>
            </w:r>
            <w:r w:rsidR="00281FE4">
              <w:rPr>
                <w:rFonts w:ascii="Verdana" w:hAnsi="Verdana"/>
                <w:sz w:val="20"/>
              </w:rPr>
              <w:t>5</w:t>
            </w:r>
            <w:r w:rsidRPr="00DD6132">
              <w:rPr>
                <w:rFonts w:ascii="Verdana" w:hAnsi="Verdana"/>
                <w:sz w:val="20"/>
              </w:rPr>
              <w:br/>
              <w:t>Schlussbestimmungen</w:t>
            </w:r>
          </w:p>
        </w:tc>
        <w:tc>
          <w:tcPr>
            <w:tcW w:w="4838" w:type="dxa"/>
          </w:tcPr>
          <w:p w:rsidR="004D288F" w:rsidRPr="00DD6132" w:rsidRDefault="004D288F" w:rsidP="00281FE4">
            <w:pPr>
              <w:pStyle w:val="Artikel"/>
              <w:rPr>
                <w:rFonts w:ascii="Verdana" w:hAnsi="Verdana"/>
                <w:sz w:val="20"/>
              </w:rPr>
            </w:pPr>
            <w:r w:rsidRPr="00DD6132">
              <w:rPr>
                <w:rFonts w:ascii="Verdana" w:hAnsi="Verdana"/>
                <w:sz w:val="20"/>
              </w:rPr>
              <w:t>ART. 1</w:t>
            </w:r>
            <w:r w:rsidR="00281FE4">
              <w:rPr>
                <w:rFonts w:ascii="Verdana" w:hAnsi="Verdana"/>
                <w:sz w:val="20"/>
              </w:rPr>
              <w:t>5</w:t>
            </w:r>
            <w:r w:rsidRPr="00DD6132">
              <w:rPr>
                <w:rFonts w:ascii="Verdana" w:hAnsi="Verdana"/>
                <w:sz w:val="20"/>
              </w:rPr>
              <w:br/>
            </w:r>
            <w:proofErr w:type="spellStart"/>
            <w:r w:rsidRPr="00DD6132">
              <w:rPr>
                <w:rFonts w:ascii="Verdana" w:hAnsi="Verdana"/>
                <w:sz w:val="20"/>
              </w:rPr>
              <w:t>Disposizioni</w:t>
            </w:r>
            <w:proofErr w:type="spellEnd"/>
            <w:r w:rsidRPr="00DD6132">
              <w:rPr>
                <w:rFonts w:ascii="Verdana" w:hAnsi="Verdana"/>
                <w:sz w:val="20"/>
              </w:rPr>
              <w:t xml:space="preserve"> </w:t>
            </w:r>
            <w:proofErr w:type="spellStart"/>
            <w:r w:rsidRPr="00DD6132">
              <w:rPr>
                <w:rFonts w:ascii="Verdana" w:hAnsi="Verdana"/>
                <w:sz w:val="20"/>
              </w:rPr>
              <w:t>finali</w:t>
            </w:r>
            <w:proofErr w:type="spellEnd"/>
          </w:p>
        </w:tc>
      </w:tr>
      <w:tr w:rsidR="004D288F" w:rsidRPr="001E7D23" w:rsidTr="00D246D4">
        <w:trPr>
          <w:gridAfter w:val="1"/>
          <w:wAfter w:w="42" w:type="dxa"/>
        </w:trPr>
        <w:tc>
          <w:tcPr>
            <w:tcW w:w="4943" w:type="dxa"/>
          </w:tcPr>
          <w:p w:rsidR="004D288F" w:rsidRPr="00DD6132" w:rsidRDefault="004D288F" w:rsidP="00437511">
            <w:pPr>
              <w:pStyle w:val="Absatzformat"/>
            </w:pPr>
            <w:r w:rsidRPr="00DD6132">
              <w:t xml:space="preserve">Sämtliche Mitteilungen im Rahmen des Wettbewerbsverfahrens, erfolgen über die, von den </w:t>
            </w:r>
            <w:r>
              <w:t>Kandidatinnen/Kandidaten im Wettbewerbs</w:t>
            </w:r>
            <w:r w:rsidRPr="00DD6132">
              <w:t xml:space="preserve">gesuch angegebene zertifizierte elektronische </w:t>
            </w:r>
            <w:r>
              <w:t>Post</w:t>
            </w:r>
            <w:r w:rsidRPr="00DD6132">
              <w:t>adresse (PEC) oder an di</w:t>
            </w:r>
            <w:r>
              <w:t>e angegebene elektronische Post</w:t>
            </w:r>
            <w:r w:rsidRPr="00DD6132">
              <w:t>adresse (E-Mail).</w:t>
            </w:r>
          </w:p>
        </w:tc>
        <w:tc>
          <w:tcPr>
            <w:tcW w:w="4838" w:type="dxa"/>
          </w:tcPr>
          <w:p w:rsidR="004D288F" w:rsidRPr="00DD6132" w:rsidRDefault="004D288F" w:rsidP="00437511">
            <w:pPr>
              <w:pStyle w:val="Absatzformat"/>
              <w:rPr>
                <w:lang w:val="it-IT"/>
              </w:rPr>
            </w:pPr>
            <w:r w:rsidRPr="00DD6132">
              <w:rPr>
                <w:lang w:val="it-IT"/>
              </w:rPr>
              <w:t xml:space="preserve">Tutte le comunicazioni in merito alla procedura concorsuale, avvengono tramite indirizzo di posta elettronica certificata (PEC) oppure posta elettronica (email), indicati dalle </w:t>
            </w:r>
            <w:r>
              <w:rPr>
                <w:lang w:val="it-IT"/>
              </w:rPr>
              <w:t xml:space="preserve">candidate/dai candidati </w:t>
            </w:r>
            <w:r w:rsidRPr="00DD6132">
              <w:rPr>
                <w:lang w:val="it-IT"/>
              </w:rPr>
              <w:t>nella domanda d’ammissione al concorso.</w:t>
            </w:r>
          </w:p>
        </w:tc>
      </w:tr>
      <w:tr w:rsidR="004D288F" w:rsidRPr="001E7D23" w:rsidTr="00D246D4">
        <w:trPr>
          <w:gridAfter w:val="1"/>
          <w:wAfter w:w="42" w:type="dxa"/>
        </w:trPr>
        <w:tc>
          <w:tcPr>
            <w:tcW w:w="4943" w:type="dxa"/>
          </w:tcPr>
          <w:p w:rsidR="004D288F" w:rsidRPr="00DD6132" w:rsidRDefault="004D288F" w:rsidP="00437511">
            <w:pPr>
              <w:pStyle w:val="Absatzformat"/>
            </w:pPr>
            <w:r w:rsidRPr="00DD6132">
              <w:t>Was in dieser Ausschreibung nicht aus</w:t>
            </w:r>
            <w:r w:rsidRPr="00DD6132">
              <w:softHyphen/>
              <w:t>drücklich geregelt ist, fällt unter die be</w:t>
            </w:r>
            <w:r w:rsidRPr="00DD6132">
              <w:softHyphen/>
              <w:t>sonderen Bestimmungen der Verordnung über die Aufnahme in den Dienst des Institutes für den sozialen Wohnbau und die allgemeinen Bestimmungen über öffentliche Wettbewerbe.</w:t>
            </w:r>
          </w:p>
        </w:tc>
        <w:tc>
          <w:tcPr>
            <w:tcW w:w="4838" w:type="dxa"/>
          </w:tcPr>
          <w:p w:rsidR="004D288F" w:rsidRPr="00DD6132" w:rsidRDefault="004D288F" w:rsidP="00437511">
            <w:pPr>
              <w:pStyle w:val="Absatzformat"/>
              <w:rPr>
                <w:lang w:val="it-IT"/>
              </w:rPr>
            </w:pPr>
            <w:r w:rsidRPr="00DD6132">
              <w:rPr>
                <w:lang w:val="it-IT"/>
              </w:rPr>
              <w:t>Per quanto non contemplato dal presente bando, si richiamano le disposizioni particolari contenute nel regolamento di accesso all’impiego presso l’Istituto per l’edilizia sociale e le vigenti disposizioni generali in materia di pubblici concorsi.</w:t>
            </w:r>
          </w:p>
        </w:tc>
      </w:tr>
      <w:tr w:rsidR="004D288F" w:rsidRPr="00DD6132" w:rsidTr="00D246D4">
        <w:trPr>
          <w:gridAfter w:val="1"/>
          <w:wAfter w:w="42" w:type="dxa"/>
        </w:trPr>
        <w:tc>
          <w:tcPr>
            <w:tcW w:w="4943" w:type="dxa"/>
          </w:tcPr>
          <w:p w:rsidR="004D288F" w:rsidRPr="00DD6132" w:rsidRDefault="004D288F" w:rsidP="00281FE4">
            <w:pPr>
              <w:pStyle w:val="Artikel"/>
              <w:rPr>
                <w:rFonts w:ascii="Verdana" w:hAnsi="Verdana"/>
                <w:sz w:val="20"/>
              </w:rPr>
            </w:pPr>
            <w:r>
              <w:rPr>
                <w:rFonts w:ascii="Verdana" w:hAnsi="Verdana"/>
                <w:sz w:val="20"/>
              </w:rPr>
              <w:t>ART. 1</w:t>
            </w:r>
            <w:r w:rsidR="00281FE4">
              <w:rPr>
                <w:rFonts w:ascii="Verdana" w:hAnsi="Verdana"/>
                <w:sz w:val="20"/>
              </w:rPr>
              <w:t>6</w:t>
            </w:r>
            <w:r w:rsidRPr="00DD6132">
              <w:rPr>
                <w:rFonts w:ascii="Verdana" w:hAnsi="Verdana"/>
                <w:sz w:val="20"/>
              </w:rPr>
              <w:br/>
              <w:t>Auskünfte</w:t>
            </w:r>
          </w:p>
        </w:tc>
        <w:tc>
          <w:tcPr>
            <w:tcW w:w="4838" w:type="dxa"/>
          </w:tcPr>
          <w:p w:rsidR="004D288F" w:rsidRPr="00DD6132" w:rsidRDefault="004D288F" w:rsidP="00281FE4">
            <w:pPr>
              <w:pStyle w:val="Artikel"/>
              <w:rPr>
                <w:rFonts w:ascii="Verdana" w:hAnsi="Verdana"/>
                <w:sz w:val="20"/>
              </w:rPr>
            </w:pPr>
            <w:r>
              <w:rPr>
                <w:rFonts w:ascii="Verdana" w:hAnsi="Verdana"/>
                <w:sz w:val="20"/>
              </w:rPr>
              <w:t>ART. 1</w:t>
            </w:r>
            <w:r w:rsidR="00281FE4">
              <w:rPr>
                <w:rFonts w:ascii="Verdana" w:hAnsi="Verdana"/>
                <w:sz w:val="20"/>
              </w:rPr>
              <w:t>6</w:t>
            </w:r>
            <w:r w:rsidRPr="00DD6132">
              <w:rPr>
                <w:rFonts w:ascii="Verdana" w:hAnsi="Verdana"/>
                <w:sz w:val="20"/>
              </w:rPr>
              <w:br/>
            </w:r>
            <w:proofErr w:type="spellStart"/>
            <w:r w:rsidRPr="00DD6132">
              <w:rPr>
                <w:rFonts w:ascii="Verdana" w:hAnsi="Verdana"/>
                <w:sz w:val="20"/>
              </w:rPr>
              <w:t>Informazioni</w:t>
            </w:r>
            <w:proofErr w:type="spellEnd"/>
          </w:p>
        </w:tc>
      </w:tr>
      <w:tr w:rsidR="004D288F" w:rsidRPr="00DD6132" w:rsidTr="00D246D4">
        <w:trPr>
          <w:gridAfter w:val="1"/>
          <w:wAfter w:w="42" w:type="dxa"/>
        </w:trPr>
        <w:tc>
          <w:tcPr>
            <w:tcW w:w="4943" w:type="dxa"/>
          </w:tcPr>
          <w:p w:rsidR="004D288F" w:rsidRPr="00DD6132" w:rsidRDefault="004D288F" w:rsidP="00363721">
            <w:pPr>
              <w:pStyle w:val="Absatzformat"/>
            </w:pPr>
            <w:r w:rsidRPr="00DD6132">
              <w:t xml:space="preserve">Für allfällige Auskünfte können sich die </w:t>
            </w:r>
            <w:r>
              <w:t>Kandidatinnen und Kandidaten</w:t>
            </w:r>
            <w:r w:rsidRPr="00DD6132">
              <w:t xml:space="preserve"> an</w:t>
            </w:r>
            <w:r>
              <w:t xml:space="preserve"> die im Art. </w:t>
            </w:r>
            <w:r w:rsidR="00363721">
              <w:t>8</w:t>
            </w:r>
            <w:r>
              <w:t xml:space="preserve"> Abs. 1</w:t>
            </w:r>
            <w:r w:rsidRPr="00DD6132">
              <w:t xml:space="preserve"> angegebene Adresse, Tel. 0471/906 526 wenden.</w:t>
            </w:r>
          </w:p>
        </w:tc>
        <w:tc>
          <w:tcPr>
            <w:tcW w:w="4838" w:type="dxa"/>
          </w:tcPr>
          <w:p w:rsidR="004D288F" w:rsidRPr="003855AD" w:rsidRDefault="004D288F" w:rsidP="00363721">
            <w:pPr>
              <w:pStyle w:val="Absatzformat"/>
            </w:pPr>
            <w:r w:rsidRPr="003855AD">
              <w:rPr>
                <w:lang w:val="it-IT"/>
              </w:rPr>
              <w:t xml:space="preserve">Per eventuali informazioni gli aspiranti possono rivolgersi al recapito di cui all'art. </w:t>
            </w:r>
            <w:r w:rsidR="00363721">
              <w:t>8</w:t>
            </w:r>
            <w:r>
              <w:t xml:space="preserve"> </w:t>
            </w:r>
            <w:proofErr w:type="spellStart"/>
            <w:r>
              <w:t>comma</w:t>
            </w:r>
            <w:proofErr w:type="spellEnd"/>
            <w:r>
              <w:t xml:space="preserve"> 1</w:t>
            </w:r>
            <w:r w:rsidRPr="003855AD">
              <w:t>, tel. 0471/906 526.</w:t>
            </w:r>
          </w:p>
        </w:tc>
      </w:tr>
      <w:tr w:rsidR="004D288F" w:rsidRPr="001E7D23" w:rsidTr="00D246D4">
        <w:trPr>
          <w:gridAfter w:val="1"/>
          <w:wAfter w:w="42" w:type="dxa"/>
        </w:trPr>
        <w:tc>
          <w:tcPr>
            <w:tcW w:w="4943" w:type="dxa"/>
          </w:tcPr>
          <w:p w:rsidR="004D288F" w:rsidRPr="00DD6132" w:rsidRDefault="004D288F" w:rsidP="00437511">
            <w:pPr>
              <w:pStyle w:val="Absatzformat"/>
            </w:pPr>
            <w:r w:rsidRPr="00DD6132">
              <w:t>Internetadresse: www.wobi.bz.it</w:t>
            </w:r>
          </w:p>
        </w:tc>
        <w:tc>
          <w:tcPr>
            <w:tcW w:w="4838" w:type="dxa"/>
          </w:tcPr>
          <w:p w:rsidR="004D288F" w:rsidRPr="00DD6132" w:rsidRDefault="004D288F" w:rsidP="00437511">
            <w:pPr>
              <w:pStyle w:val="Absatzformat"/>
              <w:rPr>
                <w:lang w:val="it-IT"/>
              </w:rPr>
            </w:pPr>
            <w:r w:rsidRPr="00DD6132">
              <w:rPr>
                <w:lang w:val="it-IT"/>
              </w:rPr>
              <w:t>Sito internet: www.ipes.bz.it</w:t>
            </w:r>
          </w:p>
        </w:tc>
      </w:tr>
      <w:tr w:rsidR="004D288F" w:rsidRPr="00DD6132" w:rsidTr="00D246D4">
        <w:tc>
          <w:tcPr>
            <w:tcW w:w="9823" w:type="dxa"/>
            <w:gridSpan w:val="3"/>
          </w:tcPr>
          <w:p w:rsidR="004D288F" w:rsidRPr="00DD6132" w:rsidRDefault="004D288F" w:rsidP="001F5095">
            <w:pPr>
              <w:spacing w:before="360" w:after="480"/>
              <w:jc w:val="center"/>
              <w:rPr>
                <w:rFonts w:ascii="Verdana" w:hAnsi="Verdana" w:cs="Arial"/>
                <w:lang w:val="it-IT"/>
              </w:rPr>
            </w:pPr>
            <w:r w:rsidRPr="00DD6132">
              <w:rPr>
                <w:rFonts w:ascii="Verdana" w:hAnsi="Verdana" w:cs="Arial"/>
                <w:lang w:val="it-IT"/>
              </w:rPr>
              <w:t>DER GENERALDIREKTOR – IL DIRETTORE GENERALE</w:t>
            </w:r>
            <w:r w:rsidRPr="00DD6132">
              <w:rPr>
                <w:rFonts w:ascii="Verdana" w:hAnsi="Verdana" w:cs="Arial"/>
                <w:lang w:val="it-IT"/>
              </w:rPr>
              <w:br/>
            </w:r>
            <w:r w:rsidRPr="00DD6132">
              <w:rPr>
                <w:rFonts w:ascii="Verdana" w:hAnsi="Verdana" w:cs="Arial"/>
                <w:iCs/>
                <w:lang w:val="it-IT"/>
              </w:rPr>
              <w:t xml:space="preserve">Wilhelm </w:t>
            </w:r>
            <w:proofErr w:type="spellStart"/>
            <w:r w:rsidRPr="00DD6132">
              <w:rPr>
                <w:rFonts w:ascii="Verdana" w:hAnsi="Verdana" w:cs="Arial"/>
                <w:iCs/>
                <w:lang w:val="it-IT"/>
              </w:rPr>
              <w:t>Palfrader</w:t>
            </w:r>
            <w:proofErr w:type="spellEnd"/>
          </w:p>
        </w:tc>
      </w:tr>
    </w:tbl>
    <w:p w:rsidR="00E57393" w:rsidRPr="00152600" w:rsidRDefault="00E57393" w:rsidP="007014D1">
      <w:pPr>
        <w:rPr>
          <w:rFonts w:ascii="Verdana" w:hAnsi="Verdana"/>
          <w:lang w:val="it-IT"/>
        </w:rPr>
      </w:pPr>
    </w:p>
    <w:sectPr w:rsidR="00E57393" w:rsidRPr="00152600" w:rsidSect="00EE261C">
      <w:headerReference w:type="default" r:id="rId21"/>
      <w:footerReference w:type="default" r:id="rId22"/>
      <w:pgSz w:w="11906" w:h="16838"/>
      <w:pgMar w:top="192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A1" w:rsidRDefault="000E38A1" w:rsidP="007C79C3">
      <w:r>
        <w:separator/>
      </w:r>
    </w:p>
  </w:endnote>
  <w:endnote w:type="continuationSeparator" w:id="0">
    <w:p w:rsidR="000E38A1" w:rsidRDefault="000E38A1" w:rsidP="007C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C3" w:rsidRPr="00A937AB" w:rsidRDefault="007C79C3" w:rsidP="007C79C3">
    <w:pPr>
      <w:pStyle w:val="Fuzeile"/>
      <w:tabs>
        <w:tab w:val="clear" w:pos="4536"/>
        <w:tab w:val="clear" w:pos="9072"/>
        <w:tab w:val="left" w:pos="567"/>
        <w:tab w:val="right" w:pos="9356"/>
      </w:tabs>
      <w:spacing w:before="120"/>
      <w:rPr>
        <w:rFonts w:ascii="Arial" w:hAnsi="Arial" w:cs="Arial"/>
        <w:noProof/>
        <w:vanish/>
        <w:color w:val="BFBFBF" w:themeColor="background1" w:themeShade="BF"/>
        <w:sz w:val="12"/>
        <w:szCs w:val="12"/>
      </w:rPr>
    </w:pPr>
    <w:r w:rsidRPr="00A937AB">
      <w:rPr>
        <w:rFonts w:ascii="Arial" w:hAnsi="Arial" w:cs="Arial"/>
        <w:noProof/>
        <w:vanish/>
        <w:color w:val="BFBFBF" w:themeColor="background1" w:themeShade="BF"/>
        <w:sz w:val="12"/>
        <w:szCs w:val="12"/>
      </w:rPr>
      <w:fldChar w:fldCharType="begin"/>
    </w:r>
    <w:r w:rsidRPr="00A937AB">
      <w:rPr>
        <w:rFonts w:ascii="Arial" w:hAnsi="Arial" w:cs="Arial"/>
        <w:noProof/>
        <w:vanish/>
        <w:color w:val="BFBFBF" w:themeColor="background1" w:themeShade="BF"/>
        <w:sz w:val="12"/>
        <w:szCs w:val="12"/>
      </w:rPr>
      <w:instrText xml:space="preserve"> FILENAME  </w:instrText>
    </w:r>
    <w:r w:rsidRPr="00A937AB">
      <w:rPr>
        <w:rFonts w:ascii="Arial" w:hAnsi="Arial" w:cs="Arial"/>
        <w:noProof/>
        <w:vanish/>
        <w:color w:val="BFBFBF" w:themeColor="background1" w:themeShade="BF"/>
        <w:sz w:val="12"/>
        <w:szCs w:val="12"/>
      </w:rPr>
      <w:fldChar w:fldCharType="separate"/>
    </w:r>
    <w:r w:rsidR="00C31F7B">
      <w:rPr>
        <w:rFonts w:ascii="Arial" w:hAnsi="Arial" w:cs="Arial"/>
        <w:noProof/>
        <w:vanish/>
        <w:color w:val="BFBFBF" w:themeColor="background1" w:themeShade="BF"/>
        <w:sz w:val="12"/>
        <w:szCs w:val="12"/>
      </w:rPr>
      <w:t>2023.11.29_Ausschreibung_Bando</w:t>
    </w:r>
    <w:r w:rsidRPr="00A937AB">
      <w:rPr>
        <w:rFonts w:ascii="Arial" w:hAnsi="Arial" w:cs="Arial"/>
        <w:noProof/>
        <w:vanish/>
        <w:color w:val="BFBFBF" w:themeColor="background1" w:themeShade="BF"/>
        <w:sz w:val="12"/>
        <w:szCs w:val="12"/>
      </w:rPr>
      <w:fldChar w:fldCharType="end"/>
    </w:r>
    <w:r w:rsidRPr="00A937AB">
      <w:rPr>
        <w:rFonts w:ascii="Arial" w:hAnsi="Arial" w:cs="Arial"/>
        <w:noProof/>
        <w:vanish/>
        <w:sz w:val="12"/>
        <w:szCs w:val="12"/>
      </w:rPr>
      <w:tab/>
    </w:r>
    <w:r w:rsidRPr="00A937AB">
      <w:rPr>
        <w:rFonts w:ascii="Arial" w:hAnsi="Arial" w:cs="Arial"/>
        <w:noProof/>
        <w:vanish/>
        <w:color w:val="BFBFBF" w:themeColor="background1" w:themeShade="BF"/>
        <w:sz w:val="12"/>
        <w:szCs w:val="12"/>
      </w:rPr>
      <w:fldChar w:fldCharType="begin"/>
    </w:r>
    <w:r w:rsidRPr="00A937AB">
      <w:rPr>
        <w:rFonts w:ascii="Arial" w:hAnsi="Arial" w:cs="Arial"/>
        <w:noProof/>
        <w:vanish/>
        <w:color w:val="BFBFBF" w:themeColor="background1" w:themeShade="BF"/>
        <w:sz w:val="12"/>
        <w:szCs w:val="12"/>
      </w:rPr>
      <w:instrText xml:space="preserve"> PAGE  \* Arabic  \* MERGEFORMAT </w:instrText>
    </w:r>
    <w:r w:rsidRPr="00A937AB">
      <w:rPr>
        <w:rFonts w:ascii="Arial" w:hAnsi="Arial" w:cs="Arial"/>
        <w:noProof/>
        <w:vanish/>
        <w:color w:val="BFBFBF" w:themeColor="background1" w:themeShade="BF"/>
        <w:sz w:val="12"/>
        <w:szCs w:val="12"/>
      </w:rPr>
      <w:fldChar w:fldCharType="separate"/>
    </w:r>
    <w:r w:rsidR="000277FF">
      <w:rPr>
        <w:rFonts w:ascii="Arial" w:hAnsi="Arial" w:cs="Arial"/>
        <w:noProof/>
        <w:vanish/>
        <w:color w:val="BFBFBF" w:themeColor="background1" w:themeShade="BF"/>
        <w:sz w:val="12"/>
        <w:szCs w:val="12"/>
      </w:rPr>
      <w:t>27</w:t>
    </w:r>
    <w:r w:rsidRPr="00A937AB">
      <w:rPr>
        <w:rFonts w:ascii="Arial" w:hAnsi="Arial" w:cs="Arial"/>
        <w:noProof/>
        <w:vanish/>
        <w:color w:val="BFBFBF" w:themeColor="background1" w:themeShade="B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A1" w:rsidRDefault="000E38A1" w:rsidP="007C79C3">
      <w:r>
        <w:separator/>
      </w:r>
    </w:p>
  </w:footnote>
  <w:footnote w:type="continuationSeparator" w:id="0">
    <w:p w:rsidR="000E38A1" w:rsidRDefault="000E38A1" w:rsidP="007C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C3" w:rsidRDefault="007C79C3">
    <w:pPr>
      <w:pStyle w:val="Kopfzeile"/>
    </w:pPr>
    <w:r>
      <w:rPr>
        <w:noProof/>
        <w:lang w:eastAsia="de-DE"/>
      </w:rPr>
      <w:drawing>
        <wp:anchor distT="0" distB="0" distL="114300" distR="114300" simplePos="0" relativeHeight="251658240" behindDoc="1" locked="0" layoutInCell="1" allowOverlap="1" wp14:anchorId="22DD51BA" wp14:editId="1F950E6F">
          <wp:simplePos x="0" y="0"/>
          <wp:positionH relativeFrom="page">
            <wp:posOffset>720841</wp:posOffset>
          </wp:positionH>
          <wp:positionV relativeFrom="page">
            <wp:posOffset>360045</wp:posOffset>
          </wp:positionV>
          <wp:extent cx="972000" cy="630000"/>
          <wp:effectExtent l="0" t="0" r="0" b="0"/>
          <wp:wrapNone/>
          <wp:docPr id="1" name="logo IPES seconda 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 IPES seconda pagina"/>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972000" cy="630000"/>
                  </a:xfrm>
                  <a:prstGeom prst="rect">
                    <a:avLst/>
                  </a:prstGeom>
                  <a:noFill/>
                </pic:spPr>
              </pic:pic>
            </a:graphicData>
          </a:graphic>
          <wp14:sizeRelH relativeFrom="margin">
            <wp14:pctWidth>0</wp14:pctWidth>
          </wp14:sizeRelH>
          <wp14:sizeRelV relativeFrom="margin">
            <wp14:pctHeight>0</wp14:pctHeight>
          </wp14:sizeRelV>
        </wp:anchor>
      </w:drawing>
    </w:r>
  </w:p>
  <w:p w:rsidR="00F964AF" w:rsidRDefault="00F964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64CE14"/>
    <w:lvl w:ilvl="0">
      <w:start w:val="1"/>
      <w:numFmt w:val="bullet"/>
      <w:pStyle w:val="abcAufzlinks"/>
      <w:lvlText w:val=""/>
      <w:lvlJc w:val="left"/>
      <w:pPr>
        <w:tabs>
          <w:tab w:val="num" w:pos="360"/>
        </w:tabs>
        <w:ind w:left="360" w:hanging="360"/>
      </w:pPr>
      <w:rPr>
        <w:rFonts w:ascii="Symbol" w:hAnsi="Symbol" w:cs="Times New Roman" w:hint="default"/>
      </w:rPr>
    </w:lvl>
  </w:abstractNum>
  <w:abstractNum w:abstractNumId="1">
    <w:nsid w:val="076E2CFD"/>
    <w:multiLevelType w:val="hybridMultilevel"/>
    <w:tmpl w:val="2B023FE2"/>
    <w:lvl w:ilvl="0" w:tplc="0E66C9DC">
      <w:numFmt w:val="bullet"/>
      <w:lvlText w:val=""/>
      <w:lvlJc w:val="left"/>
      <w:pPr>
        <w:ind w:left="998" w:hanging="279"/>
      </w:pPr>
      <w:rPr>
        <w:rFonts w:ascii="Symbol" w:eastAsia="Symbol" w:hAnsi="Symbol" w:cs="Symbol" w:hint="default"/>
        <w:w w:val="100"/>
        <w:sz w:val="18"/>
        <w:szCs w:val="18"/>
        <w:lang w:val="it-IT" w:eastAsia="en-US" w:bidi="ar-SA"/>
      </w:rPr>
    </w:lvl>
    <w:lvl w:ilvl="1" w:tplc="854426EA">
      <w:numFmt w:val="bullet"/>
      <w:lvlText w:val="•"/>
      <w:lvlJc w:val="left"/>
      <w:pPr>
        <w:ind w:left="1399" w:hanging="279"/>
      </w:pPr>
      <w:rPr>
        <w:rFonts w:hint="default"/>
        <w:lang w:val="it-IT" w:eastAsia="en-US" w:bidi="ar-SA"/>
      </w:rPr>
    </w:lvl>
    <w:lvl w:ilvl="2" w:tplc="36886F78">
      <w:numFmt w:val="bullet"/>
      <w:lvlText w:val="•"/>
      <w:lvlJc w:val="left"/>
      <w:pPr>
        <w:ind w:left="1798" w:hanging="279"/>
      </w:pPr>
      <w:rPr>
        <w:rFonts w:hint="default"/>
        <w:lang w:val="it-IT" w:eastAsia="en-US" w:bidi="ar-SA"/>
      </w:rPr>
    </w:lvl>
    <w:lvl w:ilvl="3" w:tplc="DB12D856">
      <w:numFmt w:val="bullet"/>
      <w:lvlText w:val="•"/>
      <w:lvlJc w:val="left"/>
      <w:pPr>
        <w:ind w:left="2197" w:hanging="279"/>
      </w:pPr>
      <w:rPr>
        <w:rFonts w:hint="default"/>
        <w:lang w:val="it-IT" w:eastAsia="en-US" w:bidi="ar-SA"/>
      </w:rPr>
    </w:lvl>
    <w:lvl w:ilvl="4" w:tplc="EE0A95E4">
      <w:numFmt w:val="bullet"/>
      <w:lvlText w:val="•"/>
      <w:lvlJc w:val="left"/>
      <w:pPr>
        <w:ind w:left="2597" w:hanging="279"/>
      </w:pPr>
      <w:rPr>
        <w:rFonts w:hint="default"/>
        <w:lang w:val="it-IT" w:eastAsia="en-US" w:bidi="ar-SA"/>
      </w:rPr>
    </w:lvl>
    <w:lvl w:ilvl="5" w:tplc="E4F052B8">
      <w:numFmt w:val="bullet"/>
      <w:lvlText w:val="•"/>
      <w:lvlJc w:val="left"/>
      <w:pPr>
        <w:ind w:left="2996" w:hanging="279"/>
      </w:pPr>
      <w:rPr>
        <w:rFonts w:hint="default"/>
        <w:lang w:val="it-IT" w:eastAsia="en-US" w:bidi="ar-SA"/>
      </w:rPr>
    </w:lvl>
    <w:lvl w:ilvl="6" w:tplc="F240078A">
      <w:numFmt w:val="bullet"/>
      <w:lvlText w:val="•"/>
      <w:lvlJc w:val="left"/>
      <w:pPr>
        <w:ind w:left="3395" w:hanging="279"/>
      </w:pPr>
      <w:rPr>
        <w:rFonts w:hint="default"/>
        <w:lang w:val="it-IT" w:eastAsia="en-US" w:bidi="ar-SA"/>
      </w:rPr>
    </w:lvl>
    <w:lvl w:ilvl="7" w:tplc="B3AA304E">
      <w:numFmt w:val="bullet"/>
      <w:lvlText w:val="•"/>
      <w:lvlJc w:val="left"/>
      <w:pPr>
        <w:ind w:left="3795" w:hanging="279"/>
      </w:pPr>
      <w:rPr>
        <w:rFonts w:hint="default"/>
        <w:lang w:val="it-IT" w:eastAsia="en-US" w:bidi="ar-SA"/>
      </w:rPr>
    </w:lvl>
    <w:lvl w:ilvl="8" w:tplc="9A8C77FE">
      <w:numFmt w:val="bullet"/>
      <w:lvlText w:val="•"/>
      <w:lvlJc w:val="left"/>
      <w:pPr>
        <w:ind w:left="4194" w:hanging="279"/>
      </w:pPr>
      <w:rPr>
        <w:rFonts w:hint="default"/>
        <w:lang w:val="it-IT" w:eastAsia="en-US" w:bidi="ar-SA"/>
      </w:rPr>
    </w:lvl>
  </w:abstractNum>
  <w:abstractNum w:abstractNumId="2">
    <w:nsid w:val="0E933FFA"/>
    <w:multiLevelType w:val="singleLevel"/>
    <w:tmpl w:val="5754CD9C"/>
    <w:lvl w:ilvl="0">
      <w:start w:val="1"/>
      <w:numFmt w:val="lowerLetter"/>
      <w:pStyle w:val="Punktaufzhl"/>
      <w:lvlText w:val="%1)"/>
      <w:lvlJc w:val="left"/>
      <w:pPr>
        <w:tabs>
          <w:tab w:val="num" w:pos="644"/>
        </w:tabs>
        <w:ind w:left="567" w:hanging="283"/>
      </w:pPr>
    </w:lvl>
  </w:abstractNum>
  <w:abstractNum w:abstractNumId="3">
    <w:nsid w:val="0FCC26F0"/>
    <w:multiLevelType w:val="hybridMultilevel"/>
    <w:tmpl w:val="FE6C3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27B0492"/>
    <w:multiLevelType w:val="singleLevel"/>
    <w:tmpl w:val="579EDD5E"/>
    <w:lvl w:ilvl="0">
      <w:start w:val="1"/>
      <w:numFmt w:val="bullet"/>
      <w:pStyle w:val="StandAufz-"/>
      <w:lvlText w:val=""/>
      <w:lvlJc w:val="left"/>
      <w:pPr>
        <w:tabs>
          <w:tab w:val="num" w:pos="0"/>
        </w:tabs>
        <w:ind w:left="360" w:hanging="360"/>
      </w:pPr>
      <w:rPr>
        <w:rFonts w:ascii="Symbol" w:hAnsi="Symbol" w:hint="default"/>
      </w:rPr>
    </w:lvl>
  </w:abstractNum>
  <w:abstractNum w:abstractNumId="5">
    <w:nsid w:val="28335D8E"/>
    <w:multiLevelType w:val="hybridMultilevel"/>
    <w:tmpl w:val="D0B683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C9A5BDD"/>
    <w:multiLevelType w:val="hybridMultilevel"/>
    <w:tmpl w:val="FF0619BA"/>
    <w:lvl w:ilvl="0" w:tplc="65B2B554">
      <w:numFmt w:val="bullet"/>
      <w:lvlText w:val=""/>
      <w:lvlJc w:val="left"/>
      <w:pPr>
        <w:ind w:left="44" w:hanging="303"/>
      </w:pPr>
      <w:rPr>
        <w:rFonts w:ascii="Symbol" w:eastAsia="Symbol" w:hAnsi="Symbol" w:cs="Symbol" w:hint="default"/>
        <w:w w:val="100"/>
        <w:sz w:val="18"/>
        <w:szCs w:val="18"/>
        <w:lang w:val="it-IT" w:eastAsia="en-US" w:bidi="ar-SA"/>
      </w:rPr>
    </w:lvl>
    <w:lvl w:ilvl="1" w:tplc="FDDC7D96">
      <w:numFmt w:val="bullet"/>
      <w:lvlText w:val="•"/>
      <w:lvlJc w:val="left"/>
      <w:pPr>
        <w:ind w:left="539" w:hanging="303"/>
      </w:pPr>
      <w:rPr>
        <w:rFonts w:hint="default"/>
        <w:lang w:val="it-IT" w:eastAsia="en-US" w:bidi="ar-SA"/>
      </w:rPr>
    </w:lvl>
    <w:lvl w:ilvl="2" w:tplc="7430B84A">
      <w:numFmt w:val="bullet"/>
      <w:lvlText w:val="•"/>
      <w:lvlJc w:val="left"/>
      <w:pPr>
        <w:ind w:left="1039" w:hanging="303"/>
      </w:pPr>
      <w:rPr>
        <w:rFonts w:hint="default"/>
        <w:lang w:val="it-IT" w:eastAsia="en-US" w:bidi="ar-SA"/>
      </w:rPr>
    </w:lvl>
    <w:lvl w:ilvl="3" w:tplc="6EF8A874">
      <w:numFmt w:val="bullet"/>
      <w:lvlText w:val="•"/>
      <w:lvlJc w:val="left"/>
      <w:pPr>
        <w:ind w:left="1539" w:hanging="303"/>
      </w:pPr>
      <w:rPr>
        <w:rFonts w:hint="default"/>
        <w:lang w:val="it-IT" w:eastAsia="en-US" w:bidi="ar-SA"/>
      </w:rPr>
    </w:lvl>
    <w:lvl w:ilvl="4" w:tplc="06CADD5C">
      <w:numFmt w:val="bullet"/>
      <w:lvlText w:val="•"/>
      <w:lvlJc w:val="left"/>
      <w:pPr>
        <w:ind w:left="2039" w:hanging="303"/>
      </w:pPr>
      <w:rPr>
        <w:rFonts w:hint="default"/>
        <w:lang w:val="it-IT" w:eastAsia="en-US" w:bidi="ar-SA"/>
      </w:rPr>
    </w:lvl>
    <w:lvl w:ilvl="5" w:tplc="BDFE6166">
      <w:numFmt w:val="bullet"/>
      <w:lvlText w:val="•"/>
      <w:lvlJc w:val="left"/>
      <w:pPr>
        <w:ind w:left="2539" w:hanging="303"/>
      </w:pPr>
      <w:rPr>
        <w:rFonts w:hint="default"/>
        <w:lang w:val="it-IT" w:eastAsia="en-US" w:bidi="ar-SA"/>
      </w:rPr>
    </w:lvl>
    <w:lvl w:ilvl="6" w:tplc="1AB607DA">
      <w:numFmt w:val="bullet"/>
      <w:lvlText w:val="•"/>
      <w:lvlJc w:val="left"/>
      <w:pPr>
        <w:ind w:left="3039" w:hanging="303"/>
      </w:pPr>
      <w:rPr>
        <w:rFonts w:hint="default"/>
        <w:lang w:val="it-IT" w:eastAsia="en-US" w:bidi="ar-SA"/>
      </w:rPr>
    </w:lvl>
    <w:lvl w:ilvl="7" w:tplc="A1385EEA">
      <w:numFmt w:val="bullet"/>
      <w:lvlText w:val="•"/>
      <w:lvlJc w:val="left"/>
      <w:pPr>
        <w:ind w:left="3539" w:hanging="303"/>
      </w:pPr>
      <w:rPr>
        <w:rFonts w:hint="default"/>
        <w:lang w:val="it-IT" w:eastAsia="en-US" w:bidi="ar-SA"/>
      </w:rPr>
    </w:lvl>
    <w:lvl w:ilvl="8" w:tplc="CC101D4E">
      <w:numFmt w:val="bullet"/>
      <w:lvlText w:val="•"/>
      <w:lvlJc w:val="left"/>
      <w:pPr>
        <w:ind w:left="4039" w:hanging="303"/>
      </w:pPr>
      <w:rPr>
        <w:rFonts w:hint="default"/>
        <w:lang w:val="it-IT" w:eastAsia="en-US" w:bidi="ar-SA"/>
      </w:rPr>
    </w:lvl>
  </w:abstractNum>
  <w:abstractNum w:abstractNumId="7">
    <w:nsid w:val="359F62C8"/>
    <w:multiLevelType w:val="hybridMultilevel"/>
    <w:tmpl w:val="16342330"/>
    <w:lvl w:ilvl="0" w:tplc="F9CEFF98">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41A87DD0"/>
    <w:multiLevelType w:val="hybridMultilevel"/>
    <w:tmpl w:val="78E8F7F0"/>
    <w:lvl w:ilvl="0" w:tplc="0FAA4124">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573B2857"/>
    <w:multiLevelType w:val="hybridMultilevel"/>
    <w:tmpl w:val="3C702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B800ECA"/>
    <w:multiLevelType w:val="hybridMultilevel"/>
    <w:tmpl w:val="FDE6F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E50488"/>
    <w:multiLevelType w:val="hybridMultilevel"/>
    <w:tmpl w:val="04488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7"/>
  </w:num>
  <w:num w:numId="5">
    <w:abstractNumId w:val="0"/>
  </w:num>
  <w:num w:numId="6">
    <w:abstractNumId w:val="10"/>
  </w:num>
  <w:num w:numId="7">
    <w:abstractNumId w:val="4"/>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
  </w:num>
  <w:num w:numId="17">
    <w:abstractNumId w:val="0"/>
  </w:num>
  <w:num w:numId="18">
    <w:abstractNumId w:val="0"/>
  </w:num>
  <w:num w:numId="19">
    <w:abstractNumId w:val="0"/>
  </w:num>
  <w:num w:numId="20">
    <w:abstractNumId w:val="0"/>
  </w:num>
  <w:num w:numId="21">
    <w:abstractNumId w:val="0"/>
  </w:num>
  <w:num w:numId="22">
    <w:abstractNumId w:val="0"/>
    <w:lvlOverride w:ilvl="0">
      <w:lvl w:ilvl="0">
        <w:start w:val="1"/>
        <w:numFmt w:val="bullet"/>
        <w:pStyle w:val="abcAufzlinks"/>
        <w:lvlText w:val=""/>
        <w:legacy w:legacy="1" w:legacySpace="0" w:legacyIndent="360"/>
        <w:lvlJc w:val="left"/>
        <w:pPr>
          <w:ind w:left="786" w:hanging="360"/>
        </w:pPr>
        <w:rPr>
          <w:rFonts w:ascii="Symbol" w:hAnsi="Symbol" w:hint="default"/>
        </w:rPr>
      </w:lvl>
    </w:lvlOverride>
  </w:num>
  <w:num w:numId="23">
    <w:abstractNumId w:val="0"/>
    <w:lvlOverride w:ilvl="0">
      <w:lvl w:ilvl="0">
        <w:start w:val="1"/>
        <w:numFmt w:val="bullet"/>
        <w:pStyle w:val="abcAufzlinks"/>
        <w:lvlText w:val=""/>
        <w:legacy w:legacy="1" w:legacySpace="0" w:legacyIndent="360"/>
        <w:lvlJc w:val="left"/>
        <w:pPr>
          <w:ind w:left="786" w:hanging="360"/>
        </w:pPr>
        <w:rPr>
          <w:rFonts w:ascii="Symbol" w:hAnsi="Symbol" w:hint="default"/>
        </w:rPr>
      </w:lvl>
    </w:lvlOverride>
  </w:num>
  <w:num w:numId="24">
    <w:abstractNumId w:val="3"/>
  </w:num>
  <w:num w:numId="25">
    <w:abstractNumId w:val="5"/>
  </w:num>
  <w:num w:numId="26">
    <w:abstractNumId w:val="11"/>
  </w:num>
  <w:num w:numId="27">
    <w:abstractNumId w:val="0"/>
  </w:num>
  <w:num w:numId="28">
    <w:abstractNumId w:val="0"/>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AB"/>
    <w:rsid w:val="00004299"/>
    <w:rsid w:val="0001152D"/>
    <w:rsid w:val="00014398"/>
    <w:rsid w:val="000235B9"/>
    <w:rsid w:val="00024725"/>
    <w:rsid w:val="000263B2"/>
    <w:rsid w:val="000277FF"/>
    <w:rsid w:val="000307E0"/>
    <w:rsid w:val="00033229"/>
    <w:rsid w:val="00043DBE"/>
    <w:rsid w:val="00050663"/>
    <w:rsid w:val="00053475"/>
    <w:rsid w:val="0006162F"/>
    <w:rsid w:val="000628E9"/>
    <w:rsid w:val="00062C97"/>
    <w:rsid w:val="00063296"/>
    <w:rsid w:val="000642BE"/>
    <w:rsid w:val="00070D2C"/>
    <w:rsid w:val="000712F4"/>
    <w:rsid w:val="000713ED"/>
    <w:rsid w:val="00073743"/>
    <w:rsid w:val="000817D4"/>
    <w:rsid w:val="000825D6"/>
    <w:rsid w:val="00083A9E"/>
    <w:rsid w:val="00086117"/>
    <w:rsid w:val="000875F6"/>
    <w:rsid w:val="00091B51"/>
    <w:rsid w:val="00091E1C"/>
    <w:rsid w:val="00093B5E"/>
    <w:rsid w:val="000A175D"/>
    <w:rsid w:val="000A435B"/>
    <w:rsid w:val="000A47D9"/>
    <w:rsid w:val="000A68E7"/>
    <w:rsid w:val="000B1C63"/>
    <w:rsid w:val="000B2B4C"/>
    <w:rsid w:val="000B4E68"/>
    <w:rsid w:val="000C2EBD"/>
    <w:rsid w:val="000C3FFC"/>
    <w:rsid w:val="000C7EE4"/>
    <w:rsid w:val="000D3759"/>
    <w:rsid w:val="000D4B35"/>
    <w:rsid w:val="000D5D93"/>
    <w:rsid w:val="000D7429"/>
    <w:rsid w:val="000E38A1"/>
    <w:rsid w:val="000E391A"/>
    <w:rsid w:val="000E4723"/>
    <w:rsid w:val="000E5B44"/>
    <w:rsid w:val="000E6080"/>
    <w:rsid w:val="000E6EB2"/>
    <w:rsid w:val="000F4AAF"/>
    <w:rsid w:val="000F7E10"/>
    <w:rsid w:val="00102A01"/>
    <w:rsid w:val="0010395A"/>
    <w:rsid w:val="00111E67"/>
    <w:rsid w:val="00121B6A"/>
    <w:rsid w:val="00125050"/>
    <w:rsid w:val="00130F5E"/>
    <w:rsid w:val="00131C30"/>
    <w:rsid w:val="001360D2"/>
    <w:rsid w:val="001433BD"/>
    <w:rsid w:val="00150992"/>
    <w:rsid w:val="00152600"/>
    <w:rsid w:val="0015556B"/>
    <w:rsid w:val="0015572F"/>
    <w:rsid w:val="001573BA"/>
    <w:rsid w:val="00162396"/>
    <w:rsid w:val="00166041"/>
    <w:rsid w:val="00170606"/>
    <w:rsid w:val="00172A5D"/>
    <w:rsid w:val="001754EA"/>
    <w:rsid w:val="00175B54"/>
    <w:rsid w:val="00182ADB"/>
    <w:rsid w:val="001842B4"/>
    <w:rsid w:val="00185CA0"/>
    <w:rsid w:val="00187ED9"/>
    <w:rsid w:val="00187F85"/>
    <w:rsid w:val="00194AF7"/>
    <w:rsid w:val="00195292"/>
    <w:rsid w:val="001967D7"/>
    <w:rsid w:val="001972FE"/>
    <w:rsid w:val="001A5E7B"/>
    <w:rsid w:val="001A7405"/>
    <w:rsid w:val="001C1CCC"/>
    <w:rsid w:val="001C3E90"/>
    <w:rsid w:val="001C6D44"/>
    <w:rsid w:val="001D4670"/>
    <w:rsid w:val="001D4813"/>
    <w:rsid w:val="001D5E06"/>
    <w:rsid w:val="001D6512"/>
    <w:rsid w:val="001E02AB"/>
    <w:rsid w:val="001E7D23"/>
    <w:rsid w:val="001F00E5"/>
    <w:rsid w:val="001F459E"/>
    <w:rsid w:val="00200BDD"/>
    <w:rsid w:val="0020167E"/>
    <w:rsid w:val="00202A96"/>
    <w:rsid w:val="002050E4"/>
    <w:rsid w:val="0021048C"/>
    <w:rsid w:val="002121A7"/>
    <w:rsid w:val="00217915"/>
    <w:rsid w:val="00231705"/>
    <w:rsid w:val="002367D5"/>
    <w:rsid w:val="002409EB"/>
    <w:rsid w:val="00242B52"/>
    <w:rsid w:val="00245C59"/>
    <w:rsid w:val="00250AEB"/>
    <w:rsid w:val="00251226"/>
    <w:rsid w:val="00262B13"/>
    <w:rsid w:val="00263FE3"/>
    <w:rsid w:val="00264ECC"/>
    <w:rsid w:val="0026504C"/>
    <w:rsid w:val="0027584E"/>
    <w:rsid w:val="00281FE4"/>
    <w:rsid w:val="00282054"/>
    <w:rsid w:val="0028209D"/>
    <w:rsid w:val="00282AFF"/>
    <w:rsid w:val="0028487A"/>
    <w:rsid w:val="0028576A"/>
    <w:rsid w:val="00290AF6"/>
    <w:rsid w:val="00295182"/>
    <w:rsid w:val="00295EE6"/>
    <w:rsid w:val="002965AE"/>
    <w:rsid w:val="002A14EC"/>
    <w:rsid w:val="002A1913"/>
    <w:rsid w:val="002A588F"/>
    <w:rsid w:val="002B48FF"/>
    <w:rsid w:val="002B67D2"/>
    <w:rsid w:val="002C2DA8"/>
    <w:rsid w:val="002C458F"/>
    <w:rsid w:val="002C4C12"/>
    <w:rsid w:val="002C5D06"/>
    <w:rsid w:val="002D2E30"/>
    <w:rsid w:val="002D4EAE"/>
    <w:rsid w:val="002D7F92"/>
    <w:rsid w:val="002E0DB8"/>
    <w:rsid w:val="002E0FEC"/>
    <w:rsid w:val="002E12CF"/>
    <w:rsid w:val="00300933"/>
    <w:rsid w:val="0030358E"/>
    <w:rsid w:val="00306B7C"/>
    <w:rsid w:val="0030700E"/>
    <w:rsid w:val="003078C2"/>
    <w:rsid w:val="00307C4C"/>
    <w:rsid w:val="00314B4E"/>
    <w:rsid w:val="0031646D"/>
    <w:rsid w:val="0032496A"/>
    <w:rsid w:val="00326D26"/>
    <w:rsid w:val="003278E2"/>
    <w:rsid w:val="003316B2"/>
    <w:rsid w:val="00332DB9"/>
    <w:rsid w:val="0033501D"/>
    <w:rsid w:val="003451C6"/>
    <w:rsid w:val="00347366"/>
    <w:rsid w:val="003511D4"/>
    <w:rsid w:val="00351D93"/>
    <w:rsid w:val="00352AC4"/>
    <w:rsid w:val="00356BE3"/>
    <w:rsid w:val="00357AB9"/>
    <w:rsid w:val="003607BE"/>
    <w:rsid w:val="00360855"/>
    <w:rsid w:val="00360AD5"/>
    <w:rsid w:val="00363721"/>
    <w:rsid w:val="00366555"/>
    <w:rsid w:val="0036718E"/>
    <w:rsid w:val="00373A53"/>
    <w:rsid w:val="00382E12"/>
    <w:rsid w:val="003855AD"/>
    <w:rsid w:val="00387D6A"/>
    <w:rsid w:val="003968D6"/>
    <w:rsid w:val="003A03A2"/>
    <w:rsid w:val="003A151D"/>
    <w:rsid w:val="003A39DA"/>
    <w:rsid w:val="003A4974"/>
    <w:rsid w:val="003B0891"/>
    <w:rsid w:val="003B182C"/>
    <w:rsid w:val="003B5A1D"/>
    <w:rsid w:val="003B5DDF"/>
    <w:rsid w:val="003B62A9"/>
    <w:rsid w:val="003D06DB"/>
    <w:rsid w:val="003D5BFF"/>
    <w:rsid w:val="003D6758"/>
    <w:rsid w:val="003E172A"/>
    <w:rsid w:val="003F00C7"/>
    <w:rsid w:val="003F364E"/>
    <w:rsid w:val="003F6C27"/>
    <w:rsid w:val="003F6FE3"/>
    <w:rsid w:val="003F78E1"/>
    <w:rsid w:val="00400713"/>
    <w:rsid w:val="004013BE"/>
    <w:rsid w:val="00412066"/>
    <w:rsid w:val="004128B2"/>
    <w:rsid w:val="00412E9E"/>
    <w:rsid w:val="00413B4D"/>
    <w:rsid w:val="004170A6"/>
    <w:rsid w:val="00417B9D"/>
    <w:rsid w:val="00430069"/>
    <w:rsid w:val="00430B48"/>
    <w:rsid w:val="004365F3"/>
    <w:rsid w:val="00436F46"/>
    <w:rsid w:val="00437511"/>
    <w:rsid w:val="004375C2"/>
    <w:rsid w:val="00437C99"/>
    <w:rsid w:val="00442A21"/>
    <w:rsid w:val="00446D78"/>
    <w:rsid w:val="00450662"/>
    <w:rsid w:val="0045210C"/>
    <w:rsid w:val="00462BD3"/>
    <w:rsid w:val="00464785"/>
    <w:rsid w:val="004737BB"/>
    <w:rsid w:val="00474258"/>
    <w:rsid w:val="00474A28"/>
    <w:rsid w:val="00475D50"/>
    <w:rsid w:val="00491602"/>
    <w:rsid w:val="004921E6"/>
    <w:rsid w:val="004931FF"/>
    <w:rsid w:val="00493968"/>
    <w:rsid w:val="004A0003"/>
    <w:rsid w:val="004A0BD7"/>
    <w:rsid w:val="004A1D0B"/>
    <w:rsid w:val="004A3DE1"/>
    <w:rsid w:val="004A5227"/>
    <w:rsid w:val="004B1DA9"/>
    <w:rsid w:val="004B4E2C"/>
    <w:rsid w:val="004C05C3"/>
    <w:rsid w:val="004C0708"/>
    <w:rsid w:val="004C1934"/>
    <w:rsid w:val="004C566A"/>
    <w:rsid w:val="004D0305"/>
    <w:rsid w:val="004D1E09"/>
    <w:rsid w:val="004D288F"/>
    <w:rsid w:val="004D3618"/>
    <w:rsid w:val="004E1676"/>
    <w:rsid w:val="004E2D7B"/>
    <w:rsid w:val="004F01D4"/>
    <w:rsid w:val="004F4E3A"/>
    <w:rsid w:val="004F50B7"/>
    <w:rsid w:val="004F596D"/>
    <w:rsid w:val="004F5FBD"/>
    <w:rsid w:val="004F72CE"/>
    <w:rsid w:val="00501513"/>
    <w:rsid w:val="0050156F"/>
    <w:rsid w:val="005074DC"/>
    <w:rsid w:val="0051107B"/>
    <w:rsid w:val="00512BBF"/>
    <w:rsid w:val="00513DE0"/>
    <w:rsid w:val="00515431"/>
    <w:rsid w:val="005160DB"/>
    <w:rsid w:val="00520FA3"/>
    <w:rsid w:val="0052470C"/>
    <w:rsid w:val="0053048E"/>
    <w:rsid w:val="00530A34"/>
    <w:rsid w:val="00531D35"/>
    <w:rsid w:val="005324A4"/>
    <w:rsid w:val="00534D41"/>
    <w:rsid w:val="00534E2C"/>
    <w:rsid w:val="00535709"/>
    <w:rsid w:val="00537D8B"/>
    <w:rsid w:val="00543952"/>
    <w:rsid w:val="005524A6"/>
    <w:rsid w:val="00556814"/>
    <w:rsid w:val="0055705F"/>
    <w:rsid w:val="00561188"/>
    <w:rsid w:val="00566DBB"/>
    <w:rsid w:val="00571884"/>
    <w:rsid w:val="00575F8A"/>
    <w:rsid w:val="005766DE"/>
    <w:rsid w:val="00581486"/>
    <w:rsid w:val="00583604"/>
    <w:rsid w:val="005877C3"/>
    <w:rsid w:val="00587C9B"/>
    <w:rsid w:val="00587EB4"/>
    <w:rsid w:val="00590DD4"/>
    <w:rsid w:val="00591235"/>
    <w:rsid w:val="005933BB"/>
    <w:rsid w:val="00595126"/>
    <w:rsid w:val="00595E71"/>
    <w:rsid w:val="005A0EFF"/>
    <w:rsid w:val="005A1132"/>
    <w:rsid w:val="005A3C6E"/>
    <w:rsid w:val="005A76E4"/>
    <w:rsid w:val="005B0A4E"/>
    <w:rsid w:val="005B285D"/>
    <w:rsid w:val="005B336D"/>
    <w:rsid w:val="005B3427"/>
    <w:rsid w:val="005B4CF7"/>
    <w:rsid w:val="005C6E4E"/>
    <w:rsid w:val="005D0C00"/>
    <w:rsid w:val="005D310E"/>
    <w:rsid w:val="005D5A42"/>
    <w:rsid w:val="005D5D94"/>
    <w:rsid w:val="005D6CE2"/>
    <w:rsid w:val="005D7423"/>
    <w:rsid w:val="005D7F5B"/>
    <w:rsid w:val="005E1D63"/>
    <w:rsid w:val="005E4A5D"/>
    <w:rsid w:val="005E703C"/>
    <w:rsid w:val="005E74DD"/>
    <w:rsid w:val="005F123F"/>
    <w:rsid w:val="005F4BBC"/>
    <w:rsid w:val="005F5A4C"/>
    <w:rsid w:val="006031DB"/>
    <w:rsid w:val="00606CB9"/>
    <w:rsid w:val="00607D70"/>
    <w:rsid w:val="0061302A"/>
    <w:rsid w:val="00613392"/>
    <w:rsid w:val="00616B1A"/>
    <w:rsid w:val="00624965"/>
    <w:rsid w:val="006268F7"/>
    <w:rsid w:val="00626B6F"/>
    <w:rsid w:val="00627384"/>
    <w:rsid w:val="0063099F"/>
    <w:rsid w:val="0063360D"/>
    <w:rsid w:val="00640181"/>
    <w:rsid w:val="006408F9"/>
    <w:rsid w:val="006427DE"/>
    <w:rsid w:val="006448C1"/>
    <w:rsid w:val="006476E7"/>
    <w:rsid w:val="00650BD1"/>
    <w:rsid w:val="0065281D"/>
    <w:rsid w:val="0065713E"/>
    <w:rsid w:val="006579CE"/>
    <w:rsid w:val="00662C06"/>
    <w:rsid w:val="00662DC9"/>
    <w:rsid w:val="00663EC0"/>
    <w:rsid w:val="006656B3"/>
    <w:rsid w:val="00666EFA"/>
    <w:rsid w:val="00667454"/>
    <w:rsid w:val="006765DB"/>
    <w:rsid w:val="00682784"/>
    <w:rsid w:val="006907DF"/>
    <w:rsid w:val="00690D03"/>
    <w:rsid w:val="006A4585"/>
    <w:rsid w:val="006A498B"/>
    <w:rsid w:val="006A51AB"/>
    <w:rsid w:val="006A7FC6"/>
    <w:rsid w:val="006B005B"/>
    <w:rsid w:val="006B135E"/>
    <w:rsid w:val="006B4A6D"/>
    <w:rsid w:val="006B6A99"/>
    <w:rsid w:val="006C18CD"/>
    <w:rsid w:val="006D1EA4"/>
    <w:rsid w:val="006D5D7B"/>
    <w:rsid w:val="006E4207"/>
    <w:rsid w:val="006E5A33"/>
    <w:rsid w:val="006F0CF2"/>
    <w:rsid w:val="006F1CEF"/>
    <w:rsid w:val="006F6EBA"/>
    <w:rsid w:val="007014D1"/>
    <w:rsid w:val="00702A45"/>
    <w:rsid w:val="00702F29"/>
    <w:rsid w:val="00704207"/>
    <w:rsid w:val="0070612B"/>
    <w:rsid w:val="00706299"/>
    <w:rsid w:val="00706801"/>
    <w:rsid w:val="00711CE3"/>
    <w:rsid w:val="00717FB6"/>
    <w:rsid w:val="00723C28"/>
    <w:rsid w:val="00723C6E"/>
    <w:rsid w:val="00725AB9"/>
    <w:rsid w:val="00733950"/>
    <w:rsid w:val="00736263"/>
    <w:rsid w:val="007430A8"/>
    <w:rsid w:val="00743873"/>
    <w:rsid w:val="00743D6A"/>
    <w:rsid w:val="00754C35"/>
    <w:rsid w:val="00755878"/>
    <w:rsid w:val="00766F1E"/>
    <w:rsid w:val="00767D52"/>
    <w:rsid w:val="00774E76"/>
    <w:rsid w:val="00782BC8"/>
    <w:rsid w:val="00782CC6"/>
    <w:rsid w:val="00784A80"/>
    <w:rsid w:val="00785775"/>
    <w:rsid w:val="00785D30"/>
    <w:rsid w:val="0078715F"/>
    <w:rsid w:val="00787899"/>
    <w:rsid w:val="00792292"/>
    <w:rsid w:val="00795DBC"/>
    <w:rsid w:val="007972B6"/>
    <w:rsid w:val="007A0948"/>
    <w:rsid w:val="007A5527"/>
    <w:rsid w:val="007A79ED"/>
    <w:rsid w:val="007B7E82"/>
    <w:rsid w:val="007C0AF1"/>
    <w:rsid w:val="007C3058"/>
    <w:rsid w:val="007C361C"/>
    <w:rsid w:val="007C79C3"/>
    <w:rsid w:val="007D3001"/>
    <w:rsid w:val="007E007F"/>
    <w:rsid w:val="007E164D"/>
    <w:rsid w:val="007E6702"/>
    <w:rsid w:val="007F27D4"/>
    <w:rsid w:val="007F46BE"/>
    <w:rsid w:val="007F54ED"/>
    <w:rsid w:val="007F679F"/>
    <w:rsid w:val="00801A88"/>
    <w:rsid w:val="00801DA0"/>
    <w:rsid w:val="00801FC8"/>
    <w:rsid w:val="0080221E"/>
    <w:rsid w:val="00811784"/>
    <w:rsid w:val="00812FCA"/>
    <w:rsid w:val="0082126D"/>
    <w:rsid w:val="00822B25"/>
    <w:rsid w:val="00823463"/>
    <w:rsid w:val="008278DF"/>
    <w:rsid w:val="008319AE"/>
    <w:rsid w:val="00831CFA"/>
    <w:rsid w:val="00834B70"/>
    <w:rsid w:val="008367E6"/>
    <w:rsid w:val="00837FD4"/>
    <w:rsid w:val="00843D84"/>
    <w:rsid w:val="008511D8"/>
    <w:rsid w:val="00855598"/>
    <w:rsid w:val="008559CC"/>
    <w:rsid w:val="00861C9D"/>
    <w:rsid w:val="00864349"/>
    <w:rsid w:val="00864E18"/>
    <w:rsid w:val="008656BA"/>
    <w:rsid w:val="008663CF"/>
    <w:rsid w:val="00883525"/>
    <w:rsid w:val="00883ABD"/>
    <w:rsid w:val="00884FEE"/>
    <w:rsid w:val="008855BE"/>
    <w:rsid w:val="0088737A"/>
    <w:rsid w:val="00887A04"/>
    <w:rsid w:val="00890E66"/>
    <w:rsid w:val="00891ECC"/>
    <w:rsid w:val="008A0085"/>
    <w:rsid w:val="008A2B21"/>
    <w:rsid w:val="008A2F81"/>
    <w:rsid w:val="008A719A"/>
    <w:rsid w:val="008B13E3"/>
    <w:rsid w:val="008B16F1"/>
    <w:rsid w:val="008B1EC0"/>
    <w:rsid w:val="008B3150"/>
    <w:rsid w:val="008C157F"/>
    <w:rsid w:val="008C29A6"/>
    <w:rsid w:val="008C4CAD"/>
    <w:rsid w:val="008C6A38"/>
    <w:rsid w:val="008D0F80"/>
    <w:rsid w:val="008D17F0"/>
    <w:rsid w:val="008D1E87"/>
    <w:rsid w:val="008D1F5C"/>
    <w:rsid w:val="008D2DBD"/>
    <w:rsid w:val="008D3B46"/>
    <w:rsid w:val="008D4963"/>
    <w:rsid w:val="008D57FB"/>
    <w:rsid w:val="008E0071"/>
    <w:rsid w:val="008E050B"/>
    <w:rsid w:val="008E7307"/>
    <w:rsid w:val="008F04C7"/>
    <w:rsid w:val="008F1AF0"/>
    <w:rsid w:val="008F6AB4"/>
    <w:rsid w:val="008F77EE"/>
    <w:rsid w:val="008F7938"/>
    <w:rsid w:val="00901CC6"/>
    <w:rsid w:val="00904141"/>
    <w:rsid w:val="00907338"/>
    <w:rsid w:val="00907D62"/>
    <w:rsid w:val="0091090D"/>
    <w:rsid w:val="00910BD8"/>
    <w:rsid w:val="00913803"/>
    <w:rsid w:val="00916A1F"/>
    <w:rsid w:val="00920167"/>
    <w:rsid w:val="00921A1D"/>
    <w:rsid w:val="0092440B"/>
    <w:rsid w:val="00926EB3"/>
    <w:rsid w:val="00927DE8"/>
    <w:rsid w:val="00927EEE"/>
    <w:rsid w:val="0093369A"/>
    <w:rsid w:val="00934895"/>
    <w:rsid w:val="009412F1"/>
    <w:rsid w:val="00943B72"/>
    <w:rsid w:val="00944383"/>
    <w:rsid w:val="009557FC"/>
    <w:rsid w:val="0096321B"/>
    <w:rsid w:val="00966367"/>
    <w:rsid w:val="009707D6"/>
    <w:rsid w:val="00971F38"/>
    <w:rsid w:val="00972FDF"/>
    <w:rsid w:val="009733B3"/>
    <w:rsid w:val="00973E89"/>
    <w:rsid w:val="00974BE7"/>
    <w:rsid w:val="009754D8"/>
    <w:rsid w:val="00981C79"/>
    <w:rsid w:val="009831AD"/>
    <w:rsid w:val="009848CF"/>
    <w:rsid w:val="00984FC0"/>
    <w:rsid w:val="009859D0"/>
    <w:rsid w:val="009912E1"/>
    <w:rsid w:val="00993358"/>
    <w:rsid w:val="00994516"/>
    <w:rsid w:val="009953FD"/>
    <w:rsid w:val="00995862"/>
    <w:rsid w:val="009A0788"/>
    <w:rsid w:val="009A09A2"/>
    <w:rsid w:val="009A12CA"/>
    <w:rsid w:val="009B4BDC"/>
    <w:rsid w:val="009B7786"/>
    <w:rsid w:val="009B7AA0"/>
    <w:rsid w:val="009C0AF9"/>
    <w:rsid w:val="009C1340"/>
    <w:rsid w:val="009C239B"/>
    <w:rsid w:val="009C7861"/>
    <w:rsid w:val="009C7C06"/>
    <w:rsid w:val="009D4911"/>
    <w:rsid w:val="009D611A"/>
    <w:rsid w:val="009E1C6B"/>
    <w:rsid w:val="009E33D6"/>
    <w:rsid w:val="009E79C2"/>
    <w:rsid w:val="009F2DAC"/>
    <w:rsid w:val="009F3F0C"/>
    <w:rsid w:val="00A023C9"/>
    <w:rsid w:val="00A028F8"/>
    <w:rsid w:val="00A03362"/>
    <w:rsid w:val="00A128E2"/>
    <w:rsid w:val="00A12EBD"/>
    <w:rsid w:val="00A143E6"/>
    <w:rsid w:val="00A1516F"/>
    <w:rsid w:val="00A17B64"/>
    <w:rsid w:val="00A2077E"/>
    <w:rsid w:val="00A228BC"/>
    <w:rsid w:val="00A24A9E"/>
    <w:rsid w:val="00A30ECF"/>
    <w:rsid w:val="00A350A4"/>
    <w:rsid w:val="00A35163"/>
    <w:rsid w:val="00A368DF"/>
    <w:rsid w:val="00A409C4"/>
    <w:rsid w:val="00A40EFE"/>
    <w:rsid w:val="00A43094"/>
    <w:rsid w:val="00A4325B"/>
    <w:rsid w:val="00A44CEB"/>
    <w:rsid w:val="00A51F28"/>
    <w:rsid w:val="00A51FF5"/>
    <w:rsid w:val="00A53349"/>
    <w:rsid w:val="00A60A29"/>
    <w:rsid w:val="00A63CF1"/>
    <w:rsid w:val="00A64207"/>
    <w:rsid w:val="00A649A3"/>
    <w:rsid w:val="00A80504"/>
    <w:rsid w:val="00A8798D"/>
    <w:rsid w:val="00A92FA2"/>
    <w:rsid w:val="00A937AB"/>
    <w:rsid w:val="00A95050"/>
    <w:rsid w:val="00AA2867"/>
    <w:rsid w:val="00AA49D5"/>
    <w:rsid w:val="00AA605E"/>
    <w:rsid w:val="00AA6A11"/>
    <w:rsid w:val="00AB447A"/>
    <w:rsid w:val="00AB4D21"/>
    <w:rsid w:val="00AB4FE4"/>
    <w:rsid w:val="00AB5CE5"/>
    <w:rsid w:val="00AB61FC"/>
    <w:rsid w:val="00AC136B"/>
    <w:rsid w:val="00AD29F2"/>
    <w:rsid w:val="00B001C3"/>
    <w:rsid w:val="00B00442"/>
    <w:rsid w:val="00B00819"/>
    <w:rsid w:val="00B03B84"/>
    <w:rsid w:val="00B07618"/>
    <w:rsid w:val="00B10955"/>
    <w:rsid w:val="00B1443D"/>
    <w:rsid w:val="00B15295"/>
    <w:rsid w:val="00B15AA3"/>
    <w:rsid w:val="00B1655D"/>
    <w:rsid w:val="00B23DC4"/>
    <w:rsid w:val="00B2425A"/>
    <w:rsid w:val="00B25D02"/>
    <w:rsid w:val="00B32D17"/>
    <w:rsid w:val="00B36AD5"/>
    <w:rsid w:val="00B37E5B"/>
    <w:rsid w:val="00B5034D"/>
    <w:rsid w:val="00B61843"/>
    <w:rsid w:val="00B61BE1"/>
    <w:rsid w:val="00B634CC"/>
    <w:rsid w:val="00B63A8D"/>
    <w:rsid w:val="00B63E37"/>
    <w:rsid w:val="00B65A16"/>
    <w:rsid w:val="00B660BB"/>
    <w:rsid w:val="00B66CC8"/>
    <w:rsid w:val="00B70BB2"/>
    <w:rsid w:val="00B71DFB"/>
    <w:rsid w:val="00B74848"/>
    <w:rsid w:val="00B74917"/>
    <w:rsid w:val="00B76E38"/>
    <w:rsid w:val="00B81636"/>
    <w:rsid w:val="00B84493"/>
    <w:rsid w:val="00B84724"/>
    <w:rsid w:val="00B93209"/>
    <w:rsid w:val="00B93455"/>
    <w:rsid w:val="00B936D3"/>
    <w:rsid w:val="00B9509A"/>
    <w:rsid w:val="00B9591A"/>
    <w:rsid w:val="00B95EC9"/>
    <w:rsid w:val="00BA02DF"/>
    <w:rsid w:val="00BA181B"/>
    <w:rsid w:val="00BA4105"/>
    <w:rsid w:val="00BA4590"/>
    <w:rsid w:val="00BB142F"/>
    <w:rsid w:val="00BB49C8"/>
    <w:rsid w:val="00BB5F5F"/>
    <w:rsid w:val="00BB63C5"/>
    <w:rsid w:val="00BB660B"/>
    <w:rsid w:val="00BC162F"/>
    <w:rsid w:val="00BC2DFE"/>
    <w:rsid w:val="00BC3940"/>
    <w:rsid w:val="00BC79F6"/>
    <w:rsid w:val="00BD2E0E"/>
    <w:rsid w:val="00BE177C"/>
    <w:rsid w:val="00BE2575"/>
    <w:rsid w:val="00BE7332"/>
    <w:rsid w:val="00BF4044"/>
    <w:rsid w:val="00BF4666"/>
    <w:rsid w:val="00BF6D7A"/>
    <w:rsid w:val="00BF7464"/>
    <w:rsid w:val="00C0097C"/>
    <w:rsid w:val="00C0270E"/>
    <w:rsid w:val="00C04304"/>
    <w:rsid w:val="00C0518F"/>
    <w:rsid w:val="00C12629"/>
    <w:rsid w:val="00C128B9"/>
    <w:rsid w:val="00C13331"/>
    <w:rsid w:val="00C20301"/>
    <w:rsid w:val="00C24141"/>
    <w:rsid w:val="00C26E0B"/>
    <w:rsid w:val="00C31F7B"/>
    <w:rsid w:val="00C3206B"/>
    <w:rsid w:val="00C32AB9"/>
    <w:rsid w:val="00C3638B"/>
    <w:rsid w:val="00C36AC7"/>
    <w:rsid w:val="00C435EF"/>
    <w:rsid w:val="00C50A0D"/>
    <w:rsid w:val="00C52909"/>
    <w:rsid w:val="00C55372"/>
    <w:rsid w:val="00C5738F"/>
    <w:rsid w:val="00C610E4"/>
    <w:rsid w:val="00C664E7"/>
    <w:rsid w:val="00C667F4"/>
    <w:rsid w:val="00C669BC"/>
    <w:rsid w:val="00C722B1"/>
    <w:rsid w:val="00C73031"/>
    <w:rsid w:val="00C760DE"/>
    <w:rsid w:val="00C8092B"/>
    <w:rsid w:val="00C81AD8"/>
    <w:rsid w:val="00C81F60"/>
    <w:rsid w:val="00C928FB"/>
    <w:rsid w:val="00C92D7D"/>
    <w:rsid w:val="00C9307D"/>
    <w:rsid w:val="00C95120"/>
    <w:rsid w:val="00C97498"/>
    <w:rsid w:val="00C97673"/>
    <w:rsid w:val="00C97A3C"/>
    <w:rsid w:val="00C97E29"/>
    <w:rsid w:val="00CA10DF"/>
    <w:rsid w:val="00CA20B1"/>
    <w:rsid w:val="00CA5A8A"/>
    <w:rsid w:val="00CB09E9"/>
    <w:rsid w:val="00CB1F81"/>
    <w:rsid w:val="00CB373B"/>
    <w:rsid w:val="00CB3D41"/>
    <w:rsid w:val="00CB5198"/>
    <w:rsid w:val="00CB5806"/>
    <w:rsid w:val="00CB68D5"/>
    <w:rsid w:val="00CB7F1E"/>
    <w:rsid w:val="00CC142F"/>
    <w:rsid w:val="00CC22AA"/>
    <w:rsid w:val="00CC7CB0"/>
    <w:rsid w:val="00CD7170"/>
    <w:rsid w:val="00CE044F"/>
    <w:rsid w:val="00CE5BB2"/>
    <w:rsid w:val="00CF3D67"/>
    <w:rsid w:val="00CF7678"/>
    <w:rsid w:val="00D01FAB"/>
    <w:rsid w:val="00D1099A"/>
    <w:rsid w:val="00D15C43"/>
    <w:rsid w:val="00D246D4"/>
    <w:rsid w:val="00D24D6E"/>
    <w:rsid w:val="00D34BBE"/>
    <w:rsid w:val="00D37DC1"/>
    <w:rsid w:val="00D42845"/>
    <w:rsid w:val="00D4563C"/>
    <w:rsid w:val="00D46B9C"/>
    <w:rsid w:val="00D51C91"/>
    <w:rsid w:val="00D52E46"/>
    <w:rsid w:val="00D55583"/>
    <w:rsid w:val="00D565AC"/>
    <w:rsid w:val="00D6075B"/>
    <w:rsid w:val="00D61B42"/>
    <w:rsid w:val="00D622CF"/>
    <w:rsid w:val="00D63C4E"/>
    <w:rsid w:val="00D7088A"/>
    <w:rsid w:val="00D71ADA"/>
    <w:rsid w:val="00D7620F"/>
    <w:rsid w:val="00D77D01"/>
    <w:rsid w:val="00D80121"/>
    <w:rsid w:val="00D81E16"/>
    <w:rsid w:val="00D83D29"/>
    <w:rsid w:val="00D8543B"/>
    <w:rsid w:val="00D85E07"/>
    <w:rsid w:val="00D92606"/>
    <w:rsid w:val="00D92FD1"/>
    <w:rsid w:val="00D94690"/>
    <w:rsid w:val="00DA5046"/>
    <w:rsid w:val="00DA56D2"/>
    <w:rsid w:val="00DB16D7"/>
    <w:rsid w:val="00DB1EA7"/>
    <w:rsid w:val="00DB63C2"/>
    <w:rsid w:val="00DB7F9A"/>
    <w:rsid w:val="00DC0F24"/>
    <w:rsid w:val="00DC148D"/>
    <w:rsid w:val="00DC3561"/>
    <w:rsid w:val="00DD105C"/>
    <w:rsid w:val="00DD336E"/>
    <w:rsid w:val="00DD3C3C"/>
    <w:rsid w:val="00DD6132"/>
    <w:rsid w:val="00DE1D78"/>
    <w:rsid w:val="00DE3AA9"/>
    <w:rsid w:val="00DE60A1"/>
    <w:rsid w:val="00DE6EE6"/>
    <w:rsid w:val="00DF1772"/>
    <w:rsid w:val="00DF3BF2"/>
    <w:rsid w:val="00E02CBC"/>
    <w:rsid w:val="00E02E48"/>
    <w:rsid w:val="00E036A1"/>
    <w:rsid w:val="00E04403"/>
    <w:rsid w:val="00E11BAB"/>
    <w:rsid w:val="00E12963"/>
    <w:rsid w:val="00E12B57"/>
    <w:rsid w:val="00E1365D"/>
    <w:rsid w:val="00E21042"/>
    <w:rsid w:val="00E22F54"/>
    <w:rsid w:val="00E23AF1"/>
    <w:rsid w:val="00E26063"/>
    <w:rsid w:val="00E30588"/>
    <w:rsid w:val="00E34E19"/>
    <w:rsid w:val="00E36CD1"/>
    <w:rsid w:val="00E40A13"/>
    <w:rsid w:val="00E46E24"/>
    <w:rsid w:val="00E51099"/>
    <w:rsid w:val="00E535F6"/>
    <w:rsid w:val="00E555B6"/>
    <w:rsid w:val="00E5681E"/>
    <w:rsid w:val="00E56918"/>
    <w:rsid w:val="00E56A48"/>
    <w:rsid w:val="00E57393"/>
    <w:rsid w:val="00E61F8C"/>
    <w:rsid w:val="00E64D3F"/>
    <w:rsid w:val="00E6614E"/>
    <w:rsid w:val="00E67AB8"/>
    <w:rsid w:val="00E7323E"/>
    <w:rsid w:val="00E830C1"/>
    <w:rsid w:val="00E83F98"/>
    <w:rsid w:val="00E85470"/>
    <w:rsid w:val="00E875C9"/>
    <w:rsid w:val="00E93801"/>
    <w:rsid w:val="00E93E64"/>
    <w:rsid w:val="00EA0A61"/>
    <w:rsid w:val="00EA1D81"/>
    <w:rsid w:val="00EB23FF"/>
    <w:rsid w:val="00EB5C6E"/>
    <w:rsid w:val="00EB76CA"/>
    <w:rsid w:val="00EC052B"/>
    <w:rsid w:val="00EC0590"/>
    <w:rsid w:val="00EC1422"/>
    <w:rsid w:val="00EC1D7F"/>
    <w:rsid w:val="00ED06C8"/>
    <w:rsid w:val="00ED2169"/>
    <w:rsid w:val="00ED40DC"/>
    <w:rsid w:val="00ED4A5A"/>
    <w:rsid w:val="00ED6FEB"/>
    <w:rsid w:val="00ED7E94"/>
    <w:rsid w:val="00EE1410"/>
    <w:rsid w:val="00EE1A54"/>
    <w:rsid w:val="00EE1E4E"/>
    <w:rsid w:val="00EE261C"/>
    <w:rsid w:val="00EE453E"/>
    <w:rsid w:val="00EF131F"/>
    <w:rsid w:val="00EF69F9"/>
    <w:rsid w:val="00F01774"/>
    <w:rsid w:val="00F03C98"/>
    <w:rsid w:val="00F048D5"/>
    <w:rsid w:val="00F04D9A"/>
    <w:rsid w:val="00F06DEC"/>
    <w:rsid w:val="00F11D3F"/>
    <w:rsid w:val="00F15884"/>
    <w:rsid w:val="00F16E8B"/>
    <w:rsid w:val="00F2149E"/>
    <w:rsid w:val="00F24178"/>
    <w:rsid w:val="00F24E3A"/>
    <w:rsid w:val="00F26765"/>
    <w:rsid w:val="00F27A52"/>
    <w:rsid w:val="00F31E68"/>
    <w:rsid w:val="00F33A57"/>
    <w:rsid w:val="00F35B3C"/>
    <w:rsid w:val="00F3657F"/>
    <w:rsid w:val="00F41AB2"/>
    <w:rsid w:val="00F4396F"/>
    <w:rsid w:val="00F445E0"/>
    <w:rsid w:val="00F50C59"/>
    <w:rsid w:val="00F527F1"/>
    <w:rsid w:val="00F5337E"/>
    <w:rsid w:val="00F53B6B"/>
    <w:rsid w:val="00F54FD3"/>
    <w:rsid w:val="00F55ED7"/>
    <w:rsid w:val="00F564DD"/>
    <w:rsid w:val="00F61EEF"/>
    <w:rsid w:val="00F6379E"/>
    <w:rsid w:val="00F63D24"/>
    <w:rsid w:val="00F67C70"/>
    <w:rsid w:val="00F70AF5"/>
    <w:rsid w:val="00F714E8"/>
    <w:rsid w:val="00F77F12"/>
    <w:rsid w:val="00F80A69"/>
    <w:rsid w:val="00F816FB"/>
    <w:rsid w:val="00F86DF5"/>
    <w:rsid w:val="00F962B4"/>
    <w:rsid w:val="00F964AF"/>
    <w:rsid w:val="00F96562"/>
    <w:rsid w:val="00F97299"/>
    <w:rsid w:val="00F9732B"/>
    <w:rsid w:val="00FA1F55"/>
    <w:rsid w:val="00FA4B13"/>
    <w:rsid w:val="00FA77EE"/>
    <w:rsid w:val="00FB2CBC"/>
    <w:rsid w:val="00FB6697"/>
    <w:rsid w:val="00FC25B6"/>
    <w:rsid w:val="00FC6299"/>
    <w:rsid w:val="00FD010F"/>
    <w:rsid w:val="00FD0A76"/>
    <w:rsid w:val="00FD5360"/>
    <w:rsid w:val="00FD606C"/>
    <w:rsid w:val="00FD63EB"/>
    <w:rsid w:val="00FE444C"/>
    <w:rsid w:val="00FE7B64"/>
    <w:rsid w:val="00FF6CE1"/>
    <w:rsid w:val="00FF754F"/>
    <w:rsid w:val="00FF769B"/>
  </w:rsids>
  <m:mathPr>
    <m:mathFont m:val="Cambria Math"/>
    <m:brkBin m:val="before"/>
    <m:brkBinSub m:val="--"/>
    <m:smallFrac m:val="0"/>
    <m:dispDef/>
    <m:lMargin m:val="0"/>
    <m:rMargin m:val="0"/>
    <m:defJc m:val="centerGroup"/>
    <m:wrapIndent m:val="1440"/>
    <m:intLim m:val="subSup"/>
    <m:naryLim m:val="undOvr"/>
  </m:mathPr>
  <w:themeFontLang w:val="it-IT" w:bidi="bo-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3E89"/>
    <w:pPr>
      <w:spacing w:after="0" w:line="240" w:lineRule="auto"/>
    </w:pPr>
    <w:rPr>
      <w:rFonts w:ascii="Times New Roman" w:eastAsia="Times New Roman" w:hAnsi="Times New Roman" w:cs="Times New Roman"/>
      <w:sz w:val="20"/>
      <w:szCs w:val="20"/>
      <w:lang w:val="de-DE" w:eastAsia="en-US"/>
    </w:rPr>
  </w:style>
  <w:style w:type="paragraph" w:styleId="berschrift1">
    <w:name w:val="heading 1"/>
    <w:basedOn w:val="Standard"/>
    <w:next w:val="Standard"/>
    <w:link w:val="berschrift1Zchn"/>
    <w:qFormat/>
    <w:rsid w:val="00A937AB"/>
    <w:pPr>
      <w:keepNext/>
      <w:jc w:val="center"/>
      <w:outlineLvl w:val="0"/>
    </w:pPr>
    <w:rPr>
      <w:rFonts w:ascii="Arial" w:hAnsi="Arial"/>
      <w:b/>
      <w:sz w:val="24"/>
      <w:u w:val="single"/>
    </w:rPr>
  </w:style>
  <w:style w:type="paragraph" w:styleId="berschrift2">
    <w:name w:val="heading 2"/>
    <w:basedOn w:val="Standard"/>
    <w:next w:val="Standard"/>
    <w:link w:val="berschrift2Zchn"/>
    <w:qFormat/>
    <w:rsid w:val="00EB23FF"/>
    <w:pPr>
      <w:keepNext/>
      <w:spacing w:before="120"/>
      <w:jc w:val="right"/>
      <w:outlineLvl w:val="1"/>
    </w:pPr>
    <w:rPr>
      <w:rFonts w:ascii="Arial" w:hAnsi="Arial"/>
      <w:b/>
      <w:sz w:val="22"/>
    </w:rPr>
  </w:style>
  <w:style w:type="paragraph" w:styleId="berschrift3">
    <w:name w:val="heading 3"/>
    <w:basedOn w:val="Standard"/>
    <w:next w:val="Standard"/>
    <w:link w:val="berschrift3Zchn"/>
    <w:qFormat/>
    <w:rsid w:val="00EB23FF"/>
    <w:pPr>
      <w:keepNext/>
      <w:outlineLvl w:val="2"/>
    </w:pPr>
    <w:rPr>
      <w:rFonts w:ascii="Arial" w:hAnsi="Arial"/>
      <w:b/>
      <w:sz w:val="22"/>
    </w:rPr>
  </w:style>
  <w:style w:type="paragraph" w:styleId="berschrift4">
    <w:name w:val="heading 4"/>
    <w:basedOn w:val="Standard"/>
    <w:next w:val="Standard"/>
    <w:link w:val="berschrift4Zchn"/>
    <w:qFormat/>
    <w:rsid w:val="00EB23FF"/>
    <w:pPr>
      <w:keepNext/>
      <w:outlineLvl w:val="3"/>
    </w:pPr>
    <w:rPr>
      <w:rFonts w:ascii="Arial" w:hAnsi="Arial"/>
      <w:b/>
      <w:sz w:val="24"/>
    </w:rPr>
  </w:style>
  <w:style w:type="paragraph" w:styleId="berschrift5">
    <w:name w:val="heading 5"/>
    <w:basedOn w:val="Standard"/>
    <w:next w:val="Standard"/>
    <w:link w:val="berschrift5Zchn"/>
    <w:qFormat/>
    <w:rsid w:val="00EB23FF"/>
    <w:pPr>
      <w:keepNext/>
      <w:spacing w:line="360" w:lineRule="auto"/>
      <w:jc w:val="center"/>
      <w:outlineLvl w:val="4"/>
    </w:pPr>
    <w:rPr>
      <w:rFonts w:ascii="Arial" w:hAnsi="Arial"/>
      <w:i/>
      <w:sz w:val="2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C79C3"/>
    <w:pPr>
      <w:tabs>
        <w:tab w:val="center" w:pos="4536"/>
        <w:tab w:val="right" w:pos="9072"/>
      </w:tabs>
    </w:pPr>
  </w:style>
  <w:style w:type="character" w:customStyle="1" w:styleId="KopfzeileZchn">
    <w:name w:val="Kopfzeile Zchn"/>
    <w:basedOn w:val="Absatz-Standardschriftart"/>
    <w:link w:val="Kopfzeile"/>
    <w:rsid w:val="007C79C3"/>
  </w:style>
  <w:style w:type="paragraph" w:styleId="Fuzeile">
    <w:name w:val="footer"/>
    <w:basedOn w:val="Standard"/>
    <w:link w:val="FuzeileZchn"/>
    <w:uiPriority w:val="99"/>
    <w:unhideWhenUsed/>
    <w:rsid w:val="007C79C3"/>
    <w:pPr>
      <w:tabs>
        <w:tab w:val="center" w:pos="4536"/>
        <w:tab w:val="right" w:pos="9072"/>
      </w:tabs>
    </w:pPr>
  </w:style>
  <w:style w:type="character" w:customStyle="1" w:styleId="FuzeileZchn">
    <w:name w:val="Fußzeile Zchn"/>
    <w:basedOn w:val="Absatz-Standardschriftart"/>
    <w:link w:val="Fuzeile"/>
    <w:uiPriority w:val="99"/>
    <w:rsid w:val="007C79C3"/>
  </w:style>
  <w:style w:type="paragraph" w:styleId="Sprechblasentext">
    <w:name w:val="Balloon Text"/>
    <w:basedOn w:val="Standard"/>
    <w:link w:val="SprechblasentextZchn"/>
    <w:uiPriority w:val="99"/>
    <w:semiHidden/>
    <w:unhideWhenUsed/>
    <w:rsid w:val="007C79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9C3"/>
    <w:rPr>
      <w:rFonts w:ascii="Tahoma" w:hAnsi="Tahoma" w:cs="Tahoma"/>
      <w:sz w:val="16"/>
      <w:szCs w:val="16"/>
    </w:rPr>
  </w:style>
  <w:style w:type="character" w:customStyle="1" w:styleId="berschrift1Zchn">
    <w:name w:val="Überschrift 1 Zchn"/>
    <w:basedOn w:val="Absatz-Standardschriftart"/>
    <w:link w:val="berschrift1"/>
    <w:rsid w:val="00A937AB"/>
    <w:rPr>
      <w:rFonts w:ascii="Arial" w:eastAsia="Times New Roman" w:hAnsi="Arial" w:cs="Times New Roman"/>
      <w:b/>
      <w:sz w:val="24"/>
      <w:szCs w:val="20"/>
      <w:u w:val="single"/>
      <w:lang w:val="de-DE" w:eastAsia="en-US"/>
    </w:rPr>
  </w:style>
  <w:style w:type="paragraph" w:styleId="Textkrper">
    <w:name w:val="Body Text"/>
    <w:basedOn w:val="Standard"/>
    <w:link w:val="TextkrperZchn"/>
    <w:semiHidden/>
    <w:rsid w:val="00A937AB"/>
    <w:pPr>
      <w:tabs>
        <w:tab w:val="left" w:pos="567"/>
      </w:tabs>
      <w:jc w:val="both"/>
    </w:pPr>
    <w:rPr>
      <w:rFonts w:ascii="Arial" w:hAnsi="Arial"/>
      <w:sz w:val="24"/>
      <w:lang w:val="it-IT"/>
    </w:rPr>
  </w:style>
  <w:style w:type="character" w:customStyle="1" w:styleId="TextkrperZchn">
    <w:name w:val="Textkörper Zchn"/>
    <w:basedOn w:val="Absatz-Standardschriftart"/>
    <w:link w:val="Textkrper"/>
    <w:semiHidden/>
    <w:rsid w:val="00A937AB"/>
    <w:rPr>
      <w:rFonts w:ascii="Arial" w:eastAsia="Times New Roman" w:hAnsi="Arial" w:cs="Times New Roman"/>
      <w:sz w:val="24"/>
      <w:szCs w:val="20"/>
      <w:lang w:eastAsia="en-US"/>
    </w:rPr>
  </w:style>
  <w:style w:type="paragraph" w:styleId="Textkrper2">
    <w:name w:val="Body Text 2"/>
    <w:basedOn w:val="Standard"/>
    <w:link w:val="Textkrper2Zchn"/>
    <w:uiPriority w:val="99"/>
    <w:semiHidden/>
    <w:unhideWhenUsed/>
    <w:rsid w:val="00E22F54"/>
    <w:pPr>
      <w:spacing w:after="120" w:line="480" w:lineRule="auto"/>
    </w:pPr>
  </w:style>
  <w:style w:type="character" w:customStyle="1" w:styleId="Textkrper2Zchn">
    <w:name w:val="Textkörper 2 Zchn"/>
    <w:basedOn w:val="Absatz-Standardschriftart"/>
    <w:link w:val="Textkrper2"/>
    <w:uiPriority w:val="99"/>
    <w:semiHidden/>
    <w:rsid w:val="00E22F54"/>
    <w:rPr>
      <w:rFonts w:ascii="Times New Roman" w:eastAsia="Times New Roman" w:hAnsi="Times New Roman" w:cs="Times New Roman"/>
      <w:sz w:val="20"/>
      <w:szCs w:val="20"/>
      <w:lang w:val="de-DE" w:eastAsia="en-US"/>
    </w:rPr>
  </w:style>
  <w:style w:type="paragraph" w:styleId="Beschriftung">
    <w:name w:val="caption"/>
    <w:basedOn w:val="Standard"/>
    <w:next w:val="Standard"/>
    <w:qFormat/>
    <w:rsid w:val="00E22F54"/>
    <w:pPr>
      <w:spacing w:before="480" w:after="240"/>
      <w:jc w:val="center"/>
    </w:pPr>
    <w:rPr>
      <w:rFonts w:ascii="Arial" w:hAnsi="Arial"/>
      <w:i/>
      <w:iCs/>
      <w:sz w:val="24"/>
    </w:rPr>
  </w:style>
  <w:style w:type="table" w:styleId="Tabellenraster">
    <w:name w:val="Table Grid"/>
    <w:basedOn w:val="NormaleTabelle"/>
    <w:uiPriority w:val="59"/>
    <w:rsid w:val="00D7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kel">
    <w:name w:val="Artikel"/>
    <w:basedOn w:val="Standard"/>
    <w:rsid w:val="00DE3AA9"/>
    <w:pPr>
      <w:widowControl w:val="0"/>
      <w:spacing w:before="120" w:after="120" w:line="360" w:lineRule="auto"/>
      <w:jc w:val="center"/>
    </w:pPr>
    <w:rPr>
      <w:rFonts w:ascii="Arial" w:hAnsi="Arial"/>
      <w:b/>
      <w:i/>
      <w:sz w:val="24"/>
    </w:rPr>
  </w:style>
  <w:style w:type="paragraph" w:customStyle="1" w:styleId="Absatzformat">
    <w:name w:val="Absatzformat"/>
    <w:basedOn w:val="Standard"/>
    <w:autoRedefine/>
    <w:rsid w:val="00437511"/>
    <w:pPr>
      <w:widowControl w:val="0"/>
      <w:tabs>
        <w:tab w:val="left" w:pos="115"/>
      </w:tabs>
      <w:spacing w:before="80" w:after="60" w:line="360" w:lineRule="auto"/>
      <w:jc w:val="both"/>
    </w:pPr>
    <w:rPr>
      <w:rFonts w:ascii="Verdana" w:hAnsi="Verdana"/>
    </w:rPr>
  </w:style>
  <w:style w:type="character" w:customStyle="1" w:styleId="berschrift2Zchn">
    <w:name w:val="Überschrift 2 Zchn"/>
    <w:basedOn w:val="Absatz-Standardschriftart"/>
    <w:link w:val="berschrift2"/>
    <w:rsid w:val="00EB23FF"/>
    <w:rPr>
      <w:rFonts w:ascii="Arial" w:eastAsia="Times New Roman" w:hAnsi="Arial" w:cs="Times New Roman"/>
      <w:b/>
      <w:szCs w:val="20"/>
      <w:lang w:val="de-DE" w:eastAsia="en-US"/>
    </w:rPr>
  </w:style>
  <w:style w:type="character" w:customStyle="1" w:styleId="berschrift3Zchn">
    <w:name w:val="Überschrift 3 Zchn"/>
    <w:basedOn w:val="Absatz-Standardschriftart"/>
    <w:link w:val="berschrift3"/>
    <w:rsid w:val="00EB23FF"/>
    <w:rPr>
      <w:rFonts w:ascii="Arial" w:eastAsia="Times New Roman" w:hAnsi="Arial" w:cs="Times New Roman"/>
      <w:b/>
      <w:szCs w:val="20"/>
      <w:lang w:val="de-DE" w:eastAsia="en-US"/>
    </w:rPr>
  </w:style>
  <w:style w:type="character" w:customStyle="1" w:styleId="berschrift4Zchn">
    <w:name w:val="Überschrift 4 Zchn"/>
    <w:basedOn w:val="Absatz-Standardschriftart"/>
    <w:link w:val="berschrift4"/>
    <w:rsid w:val="00EB23FF"/>
    <w:rPr>
      <w:rFonts w:ascii="Arial" w:eastAsia="Times New Roman" w:hAnsi="Arial" w:cs="Times New Roman"/>
      <w:b/>
      <w:sz w:val="24"/>
      <w:szCs w:val="20"/>
      <w:lang w:val="de-DE" w:eastAsia="en-US"/>
    </w:rPr>
  </w:style>
  <w:style w:type="character" w:customStyle="1" w:styleId="berschrift5Zchn">
    <w:name w:val="Überschrift 5 Zchn"/>
    <w:basedOn w:val="Absatz-Standardschriftart"/>
    <w:link w:val="berschrift5"/>
    <w:rsid w:val="00EB23FF"/>
    <w:rPr>
      <w:rFonts w:ascii="Arial" w:eastAsia="Times New Roman" w:hAnsi="Arial" w:cs="Times New Roman"/>
      <w:i/>
      <w:sz w:val="24"/>
      <w:szCs w:val="20"/>
      <w:lang w:eastAsia="en-US"/>
    </w:rPr>
  </w:style>
  <w:style w:type="paragraph" w:styleId="Listenabsatz">
    <w:name w:val="List Paragraph"/>
    <w:basedOn w:val="Standard"/>
    <w:uiPriority w:val="34"/>
    <w:qFormat/>
    <w:rsid w:val="00EB23FF"/>
    <w:pPr>
      <w:ind w:left="720"/>
      <w:contextualSpacing/>
    </w:pPr>
    <w:rPr>
      <w:rFonts w:ascii="Arial" w:hAnsi="Arial"/>
      <w:sz w:val="24"/>
    </w:rPr>
  </w:style>
  <w:style w:type="paragraph" w:customStyle="1" w:styleId="Punktaufzhl">
    <w:name w:val="Punktaufzähl"/>
    <w:basedOn w:val="Standard"/>
    <w:rsid w:val="00EB23FF"/>
    <w:pPr>
      <w:widowControl w:val="0"/>
      <w:numPr>
        <w:numId w:val="2"/>
      </w:numPr>
      <w:spacing w:before="120" w:after="120" w:line="360" w:lineRule="auto"/>
      <w:jc w:val="both"/>
    </w:pPr>
    <w:rPr>
      <w:rFonts w:ascii="Arial" w:hAnsi="Arial"/>
      <w:sz w:val="24"/>
    </w:rPr>
  </w:style>
  <w:style w:type="paragraph" w:customStyle="1" w:styleId="abcAufzlinks">
    <w:name w:val="a_b_c_Aufz_links"/>
    <w:basedOn w:val="abcAufzrechts"/>
    <w:rsid w:val="00EB23FF"/>
    <w:pPr>
      <w:numPr>
        <w:numId w:val="5"/>
      </w:numPr>
    </w:pPr>
  </w:style>
  <w:style w:type="paragraph" w:customStyle="1" w:styleId="abcAufzrechts">
    <w:name w:val="a_b_c_Aufz_rechts"/>
    <w:basedOn w:val="Standard"/>
    <w:rsid w:val="00EB23FF"/>
    <w:pPr>
      <w:widowControl w:val="0"/>
      <w:tabs>
        <w:tab w:val="num" w:pos="360"/>
        <w:tab w:val="left" w:pos="426"/>
      </w:tabs>
      <w:spacing w:line="360" w:lineRule="auto"/>
      <w:ind w:left="567" w:hanging="283"/>
      <w:jc w:val="both"/>
    </w:pPr>
    <w:rPr>
      <w:rFonts w:ascii="Arial" w:hAnsi="Arial"/>
      <w:sz w:val="22"/>
      <w:lang w:val="it-IT"/>
    </w:rPr>
  </w:style>
  <w:style w:type="character" w:styleId="Hyperlink">
    <w:name w:val="Hyperlink"/>
    <w:basedOn w:val="Absatz-Standardschriftart"/>
    <w:semiHidden/>
    <w:rsid w:val="00EB23FF"/>
    <w:rPr>
      <w:color w:val="0000FF"/>
      <w:u w:val="single"/>
    </w:rPr>
  </w:style>
  <w:style w:type="paragraph" w:customStyle="1" w:styleId="Default">
    <w:name w:val="Default"/>
    <w:rsid w:val="00EB23FF"/>
    <w:pPr>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styleId="Funotentext">
    <w:name w:val="footnote text"/>
    <w:basedOn w:val="Standard"/>
    <w:link w:val="FunotentextZchn"/>
    <w:semiHidden/>
    <w:rsid w:val="00EB23FF"/>
    <w:rPr>
      <w:rFonts w:ascii="Arial" w:hAnsi="Arial"/>
      <w:lang w:eastAsia="de-DE"/>
    </w:rPr>
  </w:style>
  <w:style w:type="character" w:customStyle="1" w:styleId="FunotentextZchn">
    <w:name w:val="Fußnotentext Zchn"/>
    <w:basedOn w:val="Absatz-Standardschriftart"/>
    <w:link w:val="Funotentext"/>
    <w:semiHidden/>
    <w:rsid w:val="00EB23FF"/>
    <w:rPr>
      <w:rFonts w:ascii="Arial" w:eastAsia="Times New Roman" w:hAnsi="Arial" w:cs="Times New Roman"/>
      <w:sz w:val="20"/>
      <w:szCs w:val="20"/>
      <w:lang w:val="de-DE" w:eastAsia="de-DE"/>
    </w:rPr>
  </w:style>
  <w:style w:type="character" w:customStyle="1" w:styleId="titdoc">
    <w:name w:val="tit_doc"/>
    <w:basedOn w:val="Absatz-Standardschriftart"/>
    <w:rsid w:val="008367E6"/>
  </w:style>
  <w:style w:type="character" w:customStyle="1" w:styleId="descrdoc">
    <w:name w:val="descr_doc"/>
    <w:basedOn w:val="Absatz-Standardschriftart"/>
    <w:rsid w:val="008367E6"/>
  </w:style>
  <w:style w:type="paragraph" w:customStyle="1" w:styleId="StandAufz1">
    <w:name w:val="Stand_Aufz_(1"/>
    <w:aliases w:val="2,3)"/>
    <w:basedOn w:val="Standard"/>
    <w:autoRedefine/>
    <w:rsid w:val="00475D50"/>
    <w:pPr>
      <w:spacing w:before="120" w:after="120"/>
      <w:ind w:left="596" w:right="357" w:hanging="454"/>
      <w:jc w:val="both"/>
    </w:pPr>
    <w:rPr>
      <w:rFonts w:ascii="Arial" w:hAnsi="Arial"/>
      <w:b/>
      <w:noProof/>
      <w:lang w:val="en-GB"/>
    </w:rPr>
  </w:style>
  <w:style w:type="paragraph" w:customStyle="1" w:styleId="StandAufz-">
    <w:name w:val="Stand_Aufz_(-)"/>
    <w:basedOn w:val="Standard"/>
    <w:autoRedefine/>
    <w:rsid w:val="004F5FBD"/>
    <w:pPr>
      <w:numPr>
        <w:numId w:val="7"/>
      </w:numPr>
      <w:ind w:right="170"/>
      <w:jc w:val="both"/>
    </w:pPr>
    <w:rPr>
      <w:rFonts w:ascii="Arial" w:hAnsi="Arial"/>
      <w:lang w:val="it-IT"/>
    </w:rPr>
  </w:style>
  <w:style w:type="paragraph" w:customStyle="1" w:styleId="TableParagraph">
    <w:name w:val="Table Paragraph"/>
    <w:basedOn w:val="Standard"/>
    <w:uiPriority w:val="1"/>
    <w:qFormat/>
    <w:rsid w:val="00981C79"/>
    <w:pPr>
      <w:widowControl w:val="0"/>
      <w:autoSpaceDE w:val="0"/>
      <w:autoSpaceDN w:val="0"/>
    </w:pPr>
    <w:rPr>
      <w:rFonts w:ascii="Arial MT" w:eastAsia="Arial MT" w:hAnsi="Arial MT" w:cs="Arial MT"/>
      <w:sz w:val="22"/>
      <w:szCs w:val="22"/>
      <w:lang w:val="it-IT"/>
    </w:rPr>
  </w:style>
  <w:style w:type="character" w:styleId="BesuchterHyperlink">
    <w:name w:val="FollowedHyperlink"/>
    <w:basedOn w:val="Absatz-Standardschriftart"/>
    <w:uiPriority w:val="99"/>
    <w:semiHidden/>
    <w:unhideWhenUsed/>
    <w:rsid w:val="003F00C7"/>
    <w:rPr>
      <w:color w:val="800080" w:themeColor="followedHyperlink"/>
      <w:u w:val="single"/>
    </w:rPr>
  </w:style>
  <w:style w:type="paragraph" w:customStyle="1" w:styleId="Aufzaehlit">
    <w:name w:val="Aufzaehl_it"/>
    <w:basedOn w:val="Standard"/>
    <w:rsid w:val="00E67AB8"/>
    <w:pPr>
      <w:tabs>
        <w:tab w:val="left" w:pos="186"/>
      </w:tabs>
      <w:spacing w:line="360" w:lineRule="auto"/>
      <w:ind w:left="786" w:hanging="360"/>
      <w:jc w:val="both"/>
    </w:pPr>
    <w:rPr>
      <w:rFonts w:ascii="Arial" w:hAnsi="Arial" w:cs="Arial"/>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3E89"/>
    <w:pPr>
      <w:spacing w:after="0" w:line="240" w:lineRule="auto"/>
    </w:pPr>
    <w:rPr>
      <w:rFonts w:ascii="Times New Roman" w:eastAsia="Times New Roman" w:hAnsi="Times New Roman" w:cs="Times New Roman"/>
      <w:sz w:val="20"/>
      <w:szCs w:val="20"/>
      <w:lang w:val="de-DE" w:eastAsia="en-US"/>
    </w:rPr>
  </w:style>
  <w:style w:type="paragraph" w:styleId="berschrift1">
    <w:name w:val="heading 1"/>
    <w:basedOn w:val="Standard"/>
    <w:next w:val="Standard"/>
    <w:link w:val="berschrift1Zchn"/>
    <w:qFormat/>
    <w:rsid w:val="00A937AB"/>
    <w:pPr>
      <w:keepNext/>
      <w:jc w:val="center"/>
      <w:outlineLvl w:val="0"/>
    </w:pPr>
    <w:rPr>
      <w:rFonts w:ascii="Arial" w:hAnsi="Arial"/>
      <w:b/>
      <w:sz w:val="24"/>
      <w:u w:val="single"/>
    </w:rPr>
  </w:style>
  <w:style w:type="paragraph" w:styleId="berschrift2">
    <w:name w:val="heading 2"/>
    <w:basedOn w:val="Standard"/>
    <w:next w:val="Standard"/>
    <w:link w:val="berschrift2Zchn"/>
    <w:qFormat/>
    <w:rsid w:val="00EB23FF"/>
    <w:pPr>
      <w:keepNext/>
      <w:spacing w:before="120"/>
      <w:jc w:val="right"/>
      <w:outlineLvl w:val="1"/>
    </w:pPr>
    <w:rPr>
      <w:rFonts w:ascii="Arial" w:hAnsi="Arial"/>
      <w:b/>
      <w:sz w:val="22"/>
    </w:rPr>
  </w:style>
  <w:style w:type="paragraph" w:styleId="berschrift3">
    <w:name w:val="heading 3"/>
    <w:basedOn w:val="Standard"/>
    <w:next w:val="Standard"/>
    <w:link w:val="berschrift3Zchn"/>
    <w:qFormat/>
    <w:rsid w:val="00EB23FF"/>
    <w:pPr>
      <w:keepNext/>
      <w:outlineLvl w:val="2"/>
    </w:pPr>
    <w:rPr>
      <w:rFonts w:ascii="Arial" w:hAnsi="Arial"/>
      <w:b/>
      <w:sz w:val="22"/>
    </w:rPr>
  </w:style>
  <w:style w:type="paragraph" w:styleId="berschrift4">
    <w:name w:val="heading 4"/>
    <w:basedOn w:val="Standard"/>
    <w:next w:val="Standard"/>
    <w:link w:val="berschrift4Zchn"/>
    <w:qFormat/>
    <w:rsid w:val="00EB23FF"/>
    <w:pPr>
      <w:keepNext/>
      <w:outlineLvl w:val="3"/>
    </w:pPr>
    <w:rPr>
      <w:rFonts w:ascii="Arial" w:hAnsi="Arial"/>
      <w:b/>
      <w:sz w:val="24"/>
    </w:rPr>
  </w:style>
  <w:style w:type="paragraph" w:styleId="berschrift5">
    <w:name w:val="heading 5"/>
    <w:basedOn w:val="Standard"/>
    <w:next w:val="Standard"/>
    <w:link w:val="berschrift5Zchn"/>
    <w:qFormat/>
    <w:rsid w:val="00EB23FF"/>
    <w:pPr>
      <w:keepNext/>
      <w:spacing w:line="360" w:lineRule="auto"/>
      <w:jc w:val="center"/>
      <w:outlineLvl w:val="4"/>
    </w:pPr>
    <w:rPr>
      <w:rFonts w:ascii="Arial" w:hAnsi="Arial"/>
      <w:i/>
      <w:sz w:val="2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C79C3"/>
    <w:pPr>
      <w:tabs>
        <w:tab w:val="center" w:pos="4536"/>
        <w:tab w:val="right" w:pos="9072"/>
      </w:tabs>
    </w:pPr>
  </w:style>
  <w:style w:type="character" w:customStyle="1" w:styleId="KopfzeileZchn">
    <w:name w:val="Kopfzeile Zchn"/>
    <w:basedOn w:val="Absatz-Standardschriftart"/>
    <w:link w:val="Kopfzeile"/>
    <w:rsid w:val="007C79C3"/>
  </w:style>
  <w:style w:type="paragraph" w:styleId="Fuzeile">
    <w:name w:val="footer"/>
    <w:basedOn w:val="Standard"/>
    <w:link w:val="FuzeileZchn"/>
    <w:uiPriority w:val="99"/>
    <w:unhideWhenUsed/>
    <w:rsid w:val="007C79C3"/>
    <w:pPr>
      <w:tabs>
        <w:tab w:val="center" w:pos="4536"/>
        <w:tab w:val="right" w:pos="9072"/>
      </w:tabs>
    </w:pPr>
  </w:style>
  <w:style w:type="character" w:customStyle="1" w:styleId="FuzeileZchn">
    <w:name w:val="Fußzeile Zchn"/>
    <w:basedOn w:val="Absatz-Standardschriftart"/>
    <w:link w:val="Fuzeile"/>
    <w:uiPriority w:val="99"/>
    <w:rsid w:val="007C79C3"/>
  </w:style>
  <w:style w:type="paragraph" w:styleId="Sprechblasentext">
    <w:name w:val="Balloon Text"/>
    <w:basedOn w:val="Standard"/>
    <w:link w:val="SprechblasentextZchn"/>
    <w:uiPriority w:val="99"/>
    <w:semiHidden/>
    <w:unhideWhenUsed/>
    <w:rsid w:val="007C79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9C3"/>
    <w:rPr>
      <w:rFonts w:ascii="Tahoma" w:hAnsi="Tahoma" w:cs="Tahoma"/>
      <w:sz w:val="16"/>
      <w:szCs w:val="16"/>
    </w:rPr>
  </w:style>
  <w:style w:type="character" w:customStyle="1" w:styleId="berschrift1Zchn">
    <w:name w:val="Überschrift 1 Zchn"/>
    <w:basedOn w:val="Absatz-Standardschriftart"/>
    <w:link w:val="berschrift1"/>
    <w:rsid w:val="00A937AB"/>
    <w:rPr>
      <w:rFonts w:ascii="Arial" w:eastAsia="Times New Roman" w:hAnsi="Arial" w:cs="Times New Roman"/>
      <w:b/>
      <w:sz w:val="24"/>
      <w:szCs w:val="20"/>
      <w:u w:val="single"/>
      <w:lang w:val="de-DE" w:eastAsia="en-US"/>
    </w:rPr>
  </w:style>
  <w:style w:type="paragraph" w:styleId="Textkrper">
    <w:name w:val="Body Text"/>
    <w:basedOn w:val="Standard"/>
    <w:link w:val="TextkrperZchn"/>
    <w:semiHidden/>
    <w:rsid w:val="00A937AB"/>
    <w:pPr>
      <w:tabs>
        <w:tab w:val="left" w:pos="567"/>
      </w:tabs>
      <w:jc w:val="both"/>
    </w:pPr>
    <w:rPr>
      <w:rFonts w:ascii="Arial" w:hAnsi="Arial"/>
      <w:sz w:val="24"/>
      <w:lang w:val="it-IT"/>
    </w:rPr>
  </w:style>
  <w:style w:type="character" w:customStyle="1" w:styleId="TextkrperZchn">
    <w:name w:val="Textkörper Zchn"/>
    <w:basedOn w:val="Absatz-Standardschriftart"/>
    <w:link w:val="Textkrper"/>
    <w:semiHidden/>
    <w:rsid w:val="00A937AB"/>
    <w:rPr>
      <w:rFonts w:ascii="Arial" w:eastAsia="Times New Roman" w:hAnsi="Arial" w:cs="Times New Roman"/>
      <w:sz w:val="24"/>
      <w:szCs w:val="20"/>
      <w:lang w:eastAsia="en-US"/>
    </w:rPr>
  </w:style>
  <w:style w:type="paragraph" w:styleId="Textkrper2">
    <w:name w:val="Body Text 2"/>
    <w:basedOn w:val="Standard"/>
    <w:link w:val="Textkrper2Zchn"/>
    <w:uiPriority w:val="99"/>
    <w:semiHidden/>
    <w:unhideWhenUsed/>
    <w:rsid w:val="00E22F54"/>
    <w:pPr>
      <w:spacing w:after="120" w:line="480" w:lineRule="auto"/>
    </w:pPr>
  </w:style>
  <w:style w:type="character" w:customStyle="1" w:styleId="Textkrper2Zchn">
    <w:name w:val="Textkörper 2 Zchn"/>
    <w:basedOn w:val="Absatz-Standardschriftart"/>
    <w:link w:val="Textkrper2"/>
    <w:uiPriority w:val="99"/>
    <w:semiHidden/>
    <w:rsid w:val="00E22F54"/>
    <w:rPr>
      <w:rFonts w:ascii="Times New Roman" w:eastAsia="Times New Roman" w:hAnsi="Times New Roman" w:cs="Times New Roman"/>
      <w:sz w:val="20"/>
      <w:szCs w:val="20"/>
      <w:lang w:val="de-DE" w:eastAsia="en-US"/>
    </w:rPr>
  </w:style>
  <w:style w:type="paragraph" w:styleId="Beschriftung">
    <w:name w:val="caption"/>
    <w:basedOn w:val="Standard"/>
    <w:next w:val="Standard"/>
    <w:qFormat/>
    <w:rsid w:val="00E22F54"/>
    <w:pPr>
      <w:spacing w:before="480" w:after="240"/>
      <w:jc w:val="center"/>
    </w:pPr>
    <w:rPr>
      <w:rFonts w:ascii="Arial" w:hAnsi="Arial"/>
      <w:i/>
      <w:iCs/>
      <w:sz w:val="24"/>
    </w:rPr>
  </w:style>
  <w:style w:type="table" w:styleId="Tabellenraster">
    <w:name w:val="Table Grid"/>
    <w:basedOn w:val="NormaleTabelle"/>
    <w:uiPriority w:val="59"/>
    <w:rsid w:val="00D7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kel">
    <w:name w:val="Artikel"/>
    <w:basedOn w:val="Standard"/>
    <w:rsid w:val="00DE3AA9"/>
    <w:pPr>
      <w:widowControl w:val="0"/>
      <w:spacing w:before="120" w:after="120" w:line="360" w:lineRule="auto"/>
      <w:jc w:val="center"/>
    </w:pPr>
    <w:rPr>
      <w:rFonts w:ascii="Arial" w:hAnsi="Arial"/>
      <w:b/>
      <w:i/>
      <w:sz w:val="24"/>
    </w:rPr>
  </w:style>
  <w:style w:type="paragraph" w:customStyle="1" w:styleId="Absatzformat">
    <w:name w:val="Absatzformat"/>
    <w:basedOn w:val="Standard"/>
    <w:autoRedefine/>
    <w:rsid w:val="00437511"/>
    <w:pPr>
      <w:widowControl w:val="0"/>
      <w:tabs>
        <w:tab w:val="left" w:pos="115"/>
      </w:tabs>
      <w:spacing w:before="80" w:after="60" w:line="360" w:lineRule="auto"/>
      <w:jc w:val="both"/>
    </w:pPr>
    <w:rPr>
      <w:rFonts w:ascii="Verdana" w:hAnsi="Verdana"/>
    </w:rPr>
  </w:style>
  <w:style w:type="character" w:customStyle="1" w:styleId="berschrift2Zchn">
    <w:name w:val="Überschrift 2 Zchn"/>
    <w:basedOn w:val="Absatz-Standardschriftart"/>
    <w:link w:val="berschrift2"/>
    <w:rsid w:val="00EB23FF"/>
    <w:rPr>
      <w:rFonts w:ascii="Arial" w:eastAsia="Times New Roman" w:hAnsi="Arial" w:cs="Times New Roman"/>
      <w:b/>
      <w:szCs w:val="20"/>
      <w:lang w:val="de-DE" w:eastAsia="en-US"/>
    </w:rPr>
  </w:style>
  <w:style w:type="character" w:customStyle="1" w:styleId="berschrift3Zchn">
    <w:name w:val="Überschrift 3 Zchn"/>
    <w:basedOn w:val="Absatz-Standardschriftart"/>
    <w:link w:val="berschrift3"/>
    <w:rsid w:val="00EB23FF"/>
    <w:rPr>
      <w:rFonts w:ascii="Arial" w:eastAsia="Times New Roman" w:hAnsi="Arial" w:cs="Times New Roman"/>
      <w:b/>
      <w:szCs w:val="20"/>
      <w:lang w:val="de-DE" w:eastAsia="en-US"/>
    </w:rPr>
  </w:style>
  <w:style w:type="character" w:customStyle="1" w:styleId="berschrift4Zchn">
    <w:name w:val="Überschrift 4 Zchn"/>
    <w:basedOn w:val="Absatz-Standardschriftart"/>
    <w:link w:val="berschrift4"/>
    <w:rsid w:val="00EB23FF"/>
    <w:rPr>
      <w:rFonts w:ascii="Arial" w:eastAsia="Times New Roman" w:hAnsi="Arial" w:cs="Times New Roman"/>
      <w:b/>
      <w:sz w:val="24"/>
      <w:szCs w:val="20"/>
      <w:lang w:val="de-DE" w:eastAsia="en-US"/>
    </w:rPr>
  </w:style>
  <w:style w:type="character" w:customStyle="1" w:styleId="berschrift5Zchn">
    <w:name w:val="Überschrift 5 Zchn"/>
    <w:basedOn w:val="Absatz-Standardschriftart"/>
    <w:link w:val="berschrift5"/>
    <w:rsid w:val="00EB23FF"/>
    <w:rPr>
      <w:rFonts w:ascii="Arial" w:eastAsia="Times New Roman" w:hAnsi="Arial" w:cs="Times New Roman"/>
      <w:i/>
      <w:sz w:val="24"/>
      <w:szCs w:val="20"/>
      <w:lang w:eastAsia="en-US"/>
    </w:rPr>
  </w:style>
  <w:style w:type="paragraph" w:styleId="Listenabsatz">
    <w:name w:val="List Paragraph"/>
    <w:basedOn w:val="Standard"/>
    <w:uiPriority w:val="34"/>
    <w:qFormat/>
    <w:rsid w:val="00EB23FF"/>
    <w:pPr>
      <w:ind w:left="720"/>
      <w:contextualSpacing/>
    </w:pPr>
    <w:rPr>
      <w:rFonts w:ascii="Arial" w:hAnsi="Arial"/>
      <w:sz w:val="24"/>
    </w:rPr>
  </w:style>
  <w:style w:type="paragraph" w:customStyle="1" w:styleId="Punktaufzhl">
    <w:name w:val="Punktaufzähl"/>
    <w:basedOn w:val="Standard"/>
    <w:rsid w:val="00EB23FF"/>
    <w:pPr>
      <w:widowControl w:val="0"/>
      <w:numPr>
        <w:numId w:val="2"/>
      </w:numPr>
      <w:spacing w:before="120" w:after="120" w:line="360" w:lineRule="auto"/>
      <w:jc w:val="both"/>
    </w:pPr>
    <w:rPr>
      <w:rFonts w:ascii="Arial" w:hAnsi="Arial"/>
      <w:sz w:val="24"/>
    </w:rPr>
  </w:style>
  <w:style w:type="paragraph" w:customStyle="1" w:styleId="abcAufzlinks">
    <w:name w:val="a_b_c_Aufz_links"/>
    <w:basedOn w:val="abcAufzrechts"/>
    <w:rsid w:val="00EB23FF"/>
    <w:pPr>
      <w:numPr>
        <w:numId w:val="5"/>
      </w:numPr>
    </w:pPr>
  </w:style>
  <w:style w:type="paragraph" w:customStyle="1" w:styleId="abcAufzrechts">
    <w:name w:val="a_b_c_Aufz_rechts"/>
    <w:basedOn w:val="Standard"/>
    <w:rsid w:val="00EB23FF"/>
    <w:pPr>
      <w:widowControl w:val="0"/>
      <w:tabs>
        <w:tab w:val="num" w:pos="360"/>
        <w:tab w:val="left" w:pos="426"/>
      </w:tabs>
      <w:spacing w:line="360" w:lineRule="auto"/>
      <w:ind w:left="567" w:hanging="283"/>
      <w:jc w:val="both"/>
    </w:pPr>
    <w:rPr>
      <w:rFonts w:ascii="Arial" w:hAnsi="Arial"/>
      <w:sz w:val="22"/>
      <w:lang w:val="it-IT"/>
    </w:rPr>
  </w:style>
  <w:style w:type="character" w:styleId="Hyperlink">
    <w:name w:val="Hyperlink"/>
    <w:basedOn w:val="Absatz-Standardschriftart"/>
    <w:semiHidden/>
    <w:rsid w:val="00EB23FF"/>
    <w:rPr>
      <w:color w:val="0000FF"/>
      <w:u w:val="single"/>
    </w:rPr>
  </w:style>
  <w:style w:type="paragraph" w:customStyle="1" w:styleId="Default">
    <w:name w:val="Default"/>
    <w:rsid w:val="00EB23FF"/>
    <w:pPr>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styleId="Funotentext">
    <w:name w:val="footnote text"/>
    <w:basedOn w:val="Standard"/>
    <w:link w:val="FunotentextZchn"/>
    <w:semiHidden/>
    <w:rsid w:val="00EB23FF"/>
    <w:rPr>
      <w:rFonts w:ascii="Arial" w:hAnsi="Arial"/>
      <w:lang w:eastAsia="de-DE"/>
    </w:rPr>
  </w:style>
  <w:style w:type="character" w:customStyle="1" w:styleId="FunotentextZchn">
    <w:name w:val="Fußnotentext Zchn"/>
    <w:basedOn w:val="Absatz-Standardschriftart"/>
    <w:link w:val="Funotentext"/>
    <w:semiHidden/>
    <w:rsid w:val="00EB23FF"/>
    <w:rPr>
      <w:rFonts w:ascii="Arial" w:eastAsia="Times New Roman" w:hAnsi="Arial" w:cs="Times New Roman"/>
      <w:sz w:val="20"/>
      <w:szCs w:val="20"/>
      <w:lang w:val="de-DE" w:eastAsia="de-DE"/>
    </w:rPr>
  </w:style>
  <w:style w:type="character" w:customStyle="1" w:styleId="titdoc">
    <w:name w:val="tit_doc"/>
    <w:basedOn w:val="Absatz-Standardschriftart"/>
    <w:rsid w:val="008367E6"/>
  </w:style>
  <w:style w:type="character" w:customStyle="1" w:styleId="descrdoc">
    <w:name w:val="descr_doc"/>
    <w:basedOn w:val="Absatz-Standardschriftart"/>
    <w:rsid w:val="008367E6"/>
  </w:style>
  <w:style w:type="paragraph" w:customStyle="1" w:styleId="StandAufz1">
    <w:name w:val="Stand_Aufz_(1"/>
    <w:aliases w:val="2,3)"/>
    <w:basedOn w:val="Standard"/>
    <w:autoRedefine/>
    <w:rsid w:val="00475D50"/>
    <w:pPr>
      <w:spacing w:before="120" w:after="120"/>
      <w:ind w:left="596" w:right="357" w:hanging="454"/>
      <w:jc w:val="both"/>
    </w:pPr>
    <w:rPr>
      <w:rFonts w:ascii="Arial" w:hAnsi="Arial"/>
      <w:b/>
      <w:noProof/>
      <w:lang w:val="en-GB"/>
    </w:rPr>
  </w:style>
  <w:style w:type="paragraph" w:customStyle="1" w:styleId="StandAufz-">
    <w:name w:val="Stand_Aufz_(-)"/>
    <w:basedOn w:val="Standard"/>
    <w:autoRedefine/>
    <w:rsid w:val="004F5FBD"/>
    <w:pPr>
      <w:numPr>
        <w:numId w:val="7"/>
      </w:numPr>
      <w:ind w:right="170"/>
      <w:jc w:val="both"/>
    </w:pPr>
    <w:rPr>
      <w:rFonts w:ascii="Arial" w:hAnsi="Arial"/>
      <w:lang w:val="it-IT"/>
    </w:rPr>
  </w:style>
  <w:style w:type="paragraph" w:customStyle="1" w:styleId="TableParagraph">
    <w:name w:val="Table Paragraph"/>
    <w:basedOn w:val="Standard"/>
    <w:uiPriority w:val="1"/>
    <w:qFormat/>
    <w:rsid w:val="00981C79"/>
    <w:pPr>
      <w:widowControl w:val="0"/>
      <w:autoSpaceDE w:val="0"/>
      <w:autoSpaceDN w:val="0"/>
    </w:pPr>
    <w:rPr>
      <w:rFonts w:ascii="Arial MT" w:eastAsia="Arial MT" w:hAnsi="Arial MT" w:cs="Arial MT"/>
      <w:sz w:val="22"/>
      <w:szCs w:val="22"/>
      <w:lang w:val="it-IT"/>
    </w:rPr>
  </w:style>
  <w:style w:type="character" w:styleId="BesuchterHyperlink">
    <w:name w:val="FollowedHyperlink"/>
    <w:basedOn w:val="Absatz-Standardschriftart"/>
    <w:uiPriority w:val="99"/>
    <w:semiHidden/>
    <w:unhideWhenUsed/>
    <w:rsid w:val="003F00C7"/>
    <w:rPr>
      <w:color w:val="800080" w:themeColor="followedHyperlink"/>
      <w:u w:val="single"/>
    </w:rPr>
  </w:style>
  <w:style w:type="paragraph" w:customStyle="1" w:styleId="Aufzaehlit">
    <w:name w:val="Aufzaehl_it"/>
    <w:basedOn w:val="Standard"/>
    <w:rsid w:val="00E67AB8"/>
    <w:pPr>
      <w:tabs>
        <w:tab w:val="left" w:pos="186"/>
      </w:tabs>
      <w:spacing w:line="360" w:lineRule="auto"/>
      <w:ind w:left="786" w:hanging="360"/>
      <w:jc w:val="both"/>
    </w:pPr>
    <w:rPr>
      <w:rFonts w:ascii="Arial" w:hAnsi="Arial" w:cs="Arial"/>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ttbewerbe-concorsi@wobi.bz.it" TargetMode="External"/><Relationship Id="rId18" Type="http://schemas.openxmlformats.org/officeDocument/2006/relationships/hyperlink" Target="https://www.ipes.bz.it/it/personale.as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wettbewerbe-concorsi@ipes.bz.it" TargetMode="External"/><Relationship Id="rId17" Type="http://schemas.openxmlformats.org/officeDocument/2006/relationships/hyperlink" Target="https://www.wobi.bz.it/de/personal.asp" TargetMode="External"/><Relationship Id="rId2" Type="http://schemas.openxmlformats.org/officeDocument/2006/relationships/numbering" Target="numbering.xml"/><Relationship Id="rId16" Type="http://schemas.openxmlformats.org/officeDocument/2006/relationships/hyperlink" Target="mailto:personal@pec.wobi.bz.it" TargetMode="External"/><Relationship Id="rId20" Type="http://schemas.openxmlformats.org/officeDocument/2006/relationships/hyperlink" Target="mailto:info@ipes.bz.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ttbewerbe-concorsi@wobi.bz.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ersonal@pec.wobi.bz.it" TargetMode="External"/><Relationship Id="rId23" Type="http://schemas.openxmlformats.org/officeDocument/2006/relationships/fontTable" Target="fontTable.xml"/><Relationship Id="rId10" Type="http://schemas.openxmlformats.org/officeDocument/2006/relationships/hyperlink" Target="https://www.ipes.bz.it/it/pubblicazioni/allgemeine-akte.asp" TargetMode="External"/><Relationship Id="rId19" Type="http://schemas.openxmlformats.org/officeDocument/2006/relationships/hyperlink" Target="mailto:info@wobi.bz.it" TargetMode="External"/><Relationship Id="rId4" Type="http://schemas.microsoft.com/office/2007/relationships/stylesWithEffects" Target="stylesWithEffects.xml"/><Relationship Id="rId9" Type="http://schemas.openxmlformats.org/officeDocument/2006/relationships/hyperlink" Target="https://www.wobi.bz.it/de/veroeffentlichungen/allgemeine-akte.asp" TargetMode="External"/><Relationship Id="rId14" Type="http://schemas.openxmlformats.org/officeDocument/2006/relationships/hyperlink" Target="mailto:wettbewerbe-concorsi@ipes.bz.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C665E-68EF-4A5D-B192-FE1B508A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8234</Words>
  <Characters>51876</Characters>
  <Application>Microsoft Office Word</Application>
  <DocSecurity>0</DocSecurity>
  <Lines>432</Lines>
  <Paragraphs>119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Wobi - Ipes</Company>
  <LinksUpToDate>false</LinksUpToDate>
  <CharactersWithSpaces>59991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LESCIO</dc:creator>
  <cp:lastModifiedBy>Tanja DEMATTIA</cp:lastModifiedBy>
  <cp:revision>35</cp:revision>
  <cp:lastPrinted>2023-08-07T07:46:00Z</cp:lastPrinted>
  <dcterms:created xsi:type="dcterms:W3CDTF">2023-12-01T15:26:00Z</dcterms:created>
  <dcterms:modified xsi:type="dcterms:W3CDTF">2023-12-06T14:46:00Z</dcterms:modified>
</cp:coreProperties>
</file>